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9EE" w:rsidRPr="003358EF" w:rsidRDefault="004A79EE" w:rsidP="004A79EE">
      <w:pPr>
        <w:pStyle w:val="NoSpacing"/>
        <w:jc w:val="center"/>
        <w:rPr>
          <w:rFonts w:ascii="Giddyup Std" w:hAnsi="Giddyup Std"/>
          <w:sz w:val="40"/>
        </w:rPr>
      </w:pPr>
      <w:bookmarkStart w:id="0" w:name="_GoBack"/>
      <w:r w:rsidRPr="003358EF">
        <w:rPr>
          <w:rFonts w:ascii="Giddyup Std" w:hAnsi="Giddyup Std"/>
          <w:sz w:val="40"/>
        </w:rPr>
        <w:t>The Enlightenment Period</w:t>
      </w:r>
    </w:p>
    <w:bookmarkEnd w:id="0"/>
    <w:p w:rsidR="004A79EE" w:rsidRDefault="004A79EE" w:rsidP="004A79EE">
      <w:pPr>
        <w:spacing w:before="100" w:beforeAutospacing="1" w:after="100" w:afterAutospacing="1" w:line="240" w:lineRule="auto"/>
        <w:rPr>
          <w:rFonts w:eastAsia="Times New Roman"/>
        </w:rPr>
      </w:pPr>
      <w:r w:rsidRPr="004A79EE">
        <w:rPr>
          <w:rFonts w:eastAsia="Times New Roman"/>
        </w:rPr>
        <w:t xml:space="preserve">The </w:t>
      </w:r>
      <w:r w:rsidRPr="004A79EE">
        <w:rPr>
          <w:rFonts w:eastAsia="Times New Roman"/>
          <w:b/>
          <w:bCs/>
        </w:rPr>
        <w:t>Enlightenment</w:t>
      </w:r>
      <w:r w:rsidRPr="004A79EE">
        <w:rPr>
          <w:rFonts w:eastAsia="Times New Roman"/>
        </w:rPr>
        <w:t xml:space="preserve"> was </w:t>
      </w:r>
      <w:r>
        <w:rPr>
          <w:rFonts w:eastAsia="Times New Roman"/>
        </w:rPr>
        <w:t>an</w:t>
      </w:r>
      <w:r w:rsidRPr="004A79EE">
        <w:rPr>
          <w:rFonts w:eastAsia="Times New Roman"/>
        </w:rPr>
        <w:t xml:space="preserve"> age of unprecedented optimism in the potential of knowledge and reason to understand and change the world. The movement flourished across Western Europe, especially in </w:t>
      </w:r>
      <w:r w:rsidRPr="004A79EE">
        <w:rPr>
          <w:rFonts w:eastAsia="Times New Roman"/>
          <w:b/>
          <w:bCs/>
        </w:rPr>
        <w:t>France</w:t>
      </w:r>
      <w:r w:rsidRPr="004A79EE">
        <w:rPr>
          <w:rFonts w:eastAsia="Times New Roman"/>
        </w:rPr>
        <w:t xml:space="preserve"> and </w:t>
      </w:r>
      <w:r w:rsidRPr="004A79EE">
        <w:rPr>
          <w:rFonts w:eastAsia="Times New Roman"/>
          <w:b/>
          <w:bCs/>
        </w:rPr>
        <w:t>England</w:t>
      </w:r>
      <w:r w:rsidRPr="004A79EE">
        <w:rPr>
          <w:rFonts w:eastAsia="Times New Roman"/>
        </w:rPr>
        <w:t xml:space="preserve">. </w:t>
      </w:r>
    </w:p>
    <w:p w:rsidR="004A79EE" w:rsidRPr="004A79EE" w:rsidRDefault="004A79EE" w:rsidP="004A79EE">
      <w:pPr>
        <w:spacing w:before="100" w:beforeAutospacing="1" w:after="100" w:afterAutospacing="1" w:line="240" w:lineRule="auto"/>
        <w:rPr>
          <w:rFonts w:eastAsia="Times New Roman"/>
        </w:rPr>
      </w:pPr>
      <w:r w:rsidRPr="004A79EE">
        <w:rPr>
          <w:rFonts w:eastAsia="Times New Roman"/>
        </w:rPr>
        <w:t xml:space="preserve">The fierce rationalism of the Enlightenment was compatible with the aesthetic ideals of </w:t>
      </w:r>
      <w:r w:rsidRPr="004A79EE">
        <w:rPr>
          <w:rFonts w:eastAsia="Times New Roman"/>
          <w:b/>
          <w:bCs/>
        </w:rPr>
        <w:t>classicism</w:t>
      </w:r>
      <w:r w:rsidRPr="004A79EE">
        <w:rPr>
          <w:rFonts w:eastAsia="Times New Roman"/>
        </w:rPr>
        <w:t xml:space="preserve"> (struc</w:t>
      </w:r>
      <w:r>
        <w:rPr>
          <w:rFonts w:eastAsia="Times New Roman"/>
        </w:rPr>
        <w:t>ture, unity, clarity, restraint</w:t>
      </w:r>
      <w:r w:rsidRPr="004A79EE">
        <w:rPr>
          <w:rFonts w:eastAsia="Times New Roman"/>
        </w:rPr>
        <w:t xml:space="preserve">), which characterize much creative literature of the age. Some writers, however, felt overly constrained by such aesthetic qualities, yearning instead to express raw, unbridled </w:t>
      </w:r>
      <w:r w:rsidRPr="004A79EE">
        <w:rPr>
          <w:rFonts w:eastAsia="Times New Roman"/>
          <w:b/>
          <w:bCs/>
        </w:rPr>
        <w:t>passion</w:t>
      </w:r>
      <w:r w:rsidRPr="004A79EE">
        <w:rPr>
          <w:rFonts w:eastAsia="Times New Roman"/>
        </w:rPr>
        <w:t xml:space="preserve">. This approach, which emerged in late Enlightenment Germany (and subsequently flourished across the West), is known as </w:t>
      </w:r>
      <w:r w:rsidRPr="004A79EE">
        <w:rPr>
          <w:rFonts w:eastAsia="Times New Roman"/>
          <w:b/>
          <w:bCs/>
        </w:rPr>
        <w:t>Romanticism</w:t>
      </w:r>
      <w:r w:rsidRPr="004A79EE">
        <w:rPr>
          <w:rFonts w:eastAsia="Times New Roman"/>
        </w:rPr>
        <w:t>.</w:t>
      </w:r>
    </w:p>
    <w:p w:rsidR="004A79EE" w:rsidRDefault="004A79EE" w:rsidP="004A79EE">
      <w:pPr>
        <w:spacing w:before="100" w:beforeAutospacing="1" w:after="100" w:afterAutospacing="1" w:line="240" w:lineRule="auto"/>
        <w:rPr>
          <w:rFonts w:eastAsia="Times New Roman"/>
        </w:rPr>
      </w:pPr>
      <w:r w:rsidRPr="004A79EE">
        <w:rPr>
          <w:rFonts w:eastAsia="Times New Roman"/>
        </w:rPr>
        <w:t xml:space="preserve">During the late seventeenth century, </w:t>
      </w:r>
      <w:r w:rsidRPr="004A79EE">
        <w:rPr>
          <w:rFonts w:eastAsia="Times New Roman"/>
          <w:b/>
          <w:bCs/>
        </w:rPr>
        <w:t>France</w:t>
      </w:r>
      <w:r w:rsidRPr="004A79EE">
        <w:rPr>
          <w:rFonts w:eastAsia="Times New Roman"/>
        </w:rPr>
        <w:t xml:space="preserve"> waxed as the supreme political and cultural power of Europe, and French literature experienced its </w:t>
      </w:r>
      <w:r w:rsidRPr="004A79EE">
        <w:rPr>
          <w:rFonts w:eastAsia="Times New Roman"/>
          <w:b/>
          <w:bCs/>
        </w:rPr>
        <w:t>classical age</w:t>
      </w:r>
      <w:r w:rsidRPr="004A79EE">
        <w:rPr>
          <w:rFonts w:eastAsia="Times New Roman"/>
        </w:rPr>
        <w:t xml:space="preserve"> (aka </w:t>
      </w:r>
      <w:r>
        <w:rPr>
          <w:rFonts w:eastAsia="Times New Roman"/>
        </w:rPr>
        <w:t>the “neoclassical”</w:t>
      </w:r>
      <w:r w:rsidRPr="004A79EE">
        <w:rPr>
          <w:rFonts w:eastAsia="Times New Roman"/>
        </w:rPr>
        <w:t xml:space="preserve"> age). Many French authors of this period embraced the aesthetic of </w:t>
      </w:r>
      <w:r w:rsidRPr="004A79EE">
        <w:rPr>
          <w:rFonts w:eastAsia="Times New Roman"/>
          <w:b/>
          <w:bCs/>
        </w:rPr>
        <w:t>classicism</w:t>
      </w:r>
      <w:r w:rsidRPr="004A79EE">
        <w:rPr>
          <w:rFonts w:eastAsia="Times New Roman"/>
        </w:rPr>
        <w:t xml:space="preserve"> (e.g. clear language, balanced structure), and </w:t>
      </w:r>
      <w:r>
        <w:rPr>
          <w:rFonts w:eastAsia="Times New Roman"/>
        </w:rPr>
        <w:t xml:space="preserve">they </w:t>
      </w:r>
      <w:r w:rsidRPr="004A79EE">
        <w:rPr>
          <w:rFonts w:eastAsia="Times New Roman"/>
        </w:rPr>
        <w:t>often drew material from classical history and legend.</w:t>
      </w:r>
    </w:p>
    <w:p w:rsidR="003358EF" w:rsidRPr="004A79EE" w:rsidRDefault="003358EF" w:rsidP="004A79EE">
      <w:pPr>
        <w:spacing w:before="100" w:beforeAutospacing="1" w:after="100" w:afterAutospacing="1" w:line="240" w:lineRule="auto"/>
        <w:rPr>
          <w:rFonts w:eastAsia="Times New Roman"/>
        </w:rPr>
      </w:pPr>
      <w:r>
        <w:rPr>
          <w:rFonts w:eastAsia="Times New Roman"/>
        </w:rPr>
        <w:pict>
          <v:rect id="_x0000_i1025" style="width:0;height:1.5pt" o:hralign="center" o:hrstd="t" o:hr="t" fillcolor="#a0a0a0" stroked="f"/>
        </w:pict>
      </w:r>
    </w:p>
    <w:p w:rsidR="004A79EE" w:rsidRPr="004A79EE" w:rsidRDefault="004A79EE" w:rsidP="004A79EE">
      <w:pPr>
        <w:spacing w:before="100" w:beforeAutospacing="1" w:after="100" w:afterAutospacing="1" w:line="240" w:lineRule="auto"/>
        <w:rPr>
          <w:rFonts w:eastAsia="Times New Roman"/>
        </w:rPr>
      </w:pPr>
      <w:r w:rsidRPr="004A79EE">
        <w:rPr>
          <w:rFonts w:eastAsia="Times New Roman"/>
        </w:rPr>
        <w:t xml:space="preserve">Classical French literature flourished especially in the form of </w:t>
      </w:r>
      <w:r w:rsidRPr="004A79EE">
        <w:rPr>
          <w:rFonts w:eastAsia="Times New Roman"/>
          <w:b/>
          <w:bCs/>
        </w:rPr>
        <w:t>drama</w:t>
      </w:r>
      <w:r w:rsidRPr="004A79EE">
        <w:rPr>
          <w:rFonts w:eastAsia="Times New Roman"/>
        </w:rPr>
        <w:t xml:space="preserve">, culminating in the comic dramatist </w:t>
      </w:r>
      <w:r w:rsidRPr="004A79EE">
        <w:rPr>
          <w:rFonts w:eastAsia="Times New Roman"/>
          <w:b/>
          <w:bCs/>
          <w:color w:val="FF0000"/>
          <w:highlight w:val="yellow"/>
        </w:rPr>
        <w:t>Molière</w:t>
      </w:r>
      <w:r w:rsidRPr="004A79EE">
        <w:rPr>
          <w:rFonts w:eastAsia="Times New Roman"/>
          <w:color w:val="FF0000"/>
        </w:rPr>
        <w:t xml:space="preserve"> </w:t>
      </w:r>
      <w:r w:rsidRPr="004A79EE">
        <w:rPr>
          <w:rFonts w:eastAsia="Times New Roman"/>
        </w:rPr>
        <w:t>(</w:t>
      </w:r>
      <w:r>
        <w:rPr>
          <w:rFonts w:eastAsia="Times New Roman"/>
        </w:rPr>
        <w:t xml:space="preserve">this was the </w:t>
      </w:r>
      <w:r w:rsidRPr="004A79EE">
        <w:rPr>
          <w:rFonts w:eastAsia="Times New Roman"/>
        </w:rPr>
        <w:t xml:space="preserve">pen name of Jean Baptiste Poquelin), greatest of French playwrights. His foremost work, </w:t>
      </w:r>
      <w:r w:rsidRPr="004A79EE">
        <w:rPr>
          <w:rFonts w:eastAsia="Times New Roman"/>
          <w:b/>
          <w:bCs/>
          <w:i/>
          <w:iCs/>
          <w:color w:val="FF0000"/>
          <w:highlight w:val="yellow"/>
        </w:rPr>
        <w:t>Le Misanthrope</w:t>
      </w:r>
      <w:r w:rsidRPr="004A79EE">
        <w:rPr>
          <w:rFonts w:eastAsia="Times New Roman"/>
        </w:rPr>
        <w:t>, comprises a satirical attack on the frivolous pursuits and petty cruelties of high society</w:t>
      </w:r>
      <w:r>
        <w:rPr>
          <w:rFonts w:eastAsia="Times New Roman"/>
        </w:rPr>
        <w:t>.</w:t>
      </w:r>
    </w:p>
    <w:p w:rsidR="004A79EE" w:rsidRPr="004A79EE" w:rsidRDefault="004A79EE" w:rsidP="004A79EE">
      <w:pPr>
        <w:spacing w:before="100" w:beforeAutospacing="1" w:after="100" w:afterAutospacing="1" w:line="240" w:lineRule="auto"/>
        <w:rPr>
          <w:rFonts w:eastAsia="Times New Roman"/>
        </w:rPr>
      </w:pPr>
      <w:r w:rsidRPr="004A79EE">
        <w:rPr>
          <w:rFonts w:eastAsia="Times New Roman"/>
        </w:rPr>
        <w:t xml:space="preserve">In England, the late seventeenth century featured </w:t>
      </w:r>
      <w:r w:rsidRPr="004A79EE">
        <w:rPr>
          <w:rFonts w:eastAsia="Times New Roman"/>
          <w:b/>
          <w:bCs/>
          <w:color w:val="FF0000"/>
          <w:highlight w:val="yellow"/>
        </w:rPr>
        <w:t>John Milton</w:t>
      </w:r>
      <w:r w:rsidRPr="004A79EE">
        <w:rPr>
          <w:rFonts w:eastAsia="Times New Roman"/>
        </w:rPr>
        <w:t xml:space="preserve">, the foremost name in English literature after Shakespeare. His masterpiece, </w:t>
      </w:r>
      <w:r w:rsidRPr="004A79EE">
        <w:rPr>
          <w:rFonts w:eastAsia="Times New Roman"/>
          <w:b/>
          <w:bCs/>
          <w:i/>
          <w:iCs/>
          <w:color w:val="FF0000"/>
          <w:highlight w:val="yellow"/>
        </w:rPr>
        <w:t>Paradise Lost</w:t>
      </w:r>
      <w:r w:rsidRPr="004A79EE">
        <w:rPr>
          <w:rFonts w:eastAsia="Times New Roman"/>
          <w:color w:val="FF0000"/>
        </w:rPr>
        <w:t xml:space="preserve"> </w:t>
      </w:r>
      <w:r w:rsidRPr="004A79EE">
        <w:rPr>
          <w:rFonts w:eastAsia="Times New Roman"/>
        </w:rPr>
        <w:t xml:space="preserve">(which recounts </w:t>
      </w:r>
      <w:proofErr w:type="gramStart"/>
      <w:r w:rsidRPr="004A79EE">
        <w:rPr>
          <w:rFonts w:eastAsia="Times New Roman"/>
        </w:rPr>
        <w:t>Satan's</w:t>
      </w:r>
      <w:proofErr w:type="gramEnd"/>
      <w:r w:rsidRPr="004A79EE">
        <w:rPr>
          <w:rFonts w:eastAsia="Times New Roman"/>
        </w:rPr>
        <w:t xml:space="preserve"> engineering of the fall of humanity from the Garden of Eden), is considered the greatest epic poem in English, and the greatest </w:t>
      </w:r>
      <w:r>
        <w:rPr>
          <w:rFonts w:eastAsia="Times New Roman"/>
        </w:rPr>
        <w:t>modern (ca. 1500-present) epic.</w:t>
      </w:r>
    </w:p>
    <w:p w:rsidR="004A79EE" w:rsidRDefault="004A79EE" w:rsidP="004A79EE">
      <w:pPr>
        <w:spacing w:before="100" w:beforeAutospacing="1" w:after="100" w:afterAutospacing="1" w:line="240" w:lineRule="auto"/>
        <w:rPr>
          <w:rFonts w:eastAsia="Times New Roman"/>
        </w:rPr>
      </w:pPr>
      <w:r w:rsidRPr="004A79EE">
        <w:rPr>
          <w:rFonts w:eastAsia="Times New Roman"/>
        </w:rPr>
        <w:t xml:space="preserve">While </w:t>
      </w:r>
      <w:r>
        <w:rPr>
          <w:rFonts w:eastAsia="Times New Roman"/>
        </w:rPr>
        <w:t xml:space="preserve">ancient and medieval writers produced </w:t>
      </w:r>
      <w:r w:rsidRPr="004A79EE">
        <w:rPr>
          <w:rFonts w:eastAsia="Times New Roman"/>
        </w:rPr>
        <w:t xml:space="preserve">many </w:t>
      </w:r>
      <w:r w:rsidRPr="004A79EE">
        <w:rPr>
          <w:rFonts w:eastAsia="Times New Roman"/>
          <w:b/>
          <w:bCs/>
        </w:rPr>
        <w:t>novels</w:t>
      </w:r>
      <w:r w:rsidRPr="004A79EE">
        <w:rPr>
          <w:rFonts w:eastAsia="Times New Roman"/>
        </w:rPr>
        <w:t xml:space="preserve"> (long prose stories), the form </w:t>
      </w:r>
      <w:r>
        <w:rPr>
          <w:rFonts w:eastAsia="Times New Roman"/>
        </w:rPr>
        <w:t xml:space="preserve">has </w:t>
      </w:r>
      <w:r w:rsidRPr="004A79EE">
        <w:rPr>
          <w:rFonts w:eastAsia="Times New Roman"/>
        </w:rPr>
        <w:t xml:space="preserve">received unprecedented attention in modern times. </w:t>
      </w:r>
      <w:r w:rsidRPr="004A79EE">
        <w:rPr>
          <w:rFonts w:eastAsia="Times New Roman"/>
        </w:rPr>
        <w:t xml:space="preserve">The modern history of the novel can be divided into two ages: </w:t>
      </w:r>
      <w:r>
        <w:rPr>
          <w:rFonts w:eastAsia="Times New Roman"/>
        </w:rPr>
        <w:t xml:space="preserve">1500-1800 (the formative age of the novel, during which time novels were mostly written in </w:t>
      </w:r>
      <w:r w:rsidRPr="004A79EE">
        <w:rPr>
          <w:rFonts w:eastAsia="Times New Roman"/>
          <w:b/>
          <w:bCs/>
        </w:rPr>
        <w:t>Spanish</w:t>
      </w:r>
      <w:r w:rsidRPr="004A79EE">
        <w:rPr>
          <w:rFonts w:eastAsia="Times New Roman"/>
        </w:rPr>
        <w:t xml:space="preserve">, </w:t>
      </w:r>
      <w:r w:rsidRPr="004A79EE">
        <w:rPr>
          <w:rFonts w:eastAsia="Times New Roman"/>
          <w:b/>
          <w:bCs/>
        </w:rPr>
        <w:t>French</w:t>
      </w:r>
      <w:r w:rsidRPr="004A79EE">
        <w:rPr>
          <w:rFonts w:eastAsia="Times New Roman"/>
        </w:rPr>
        <w:t xml:space="preserve">, </w:t>
      </w:r>
      <w:r w:rsidRPr="004A79EE">
        <w:rPr>
          <w:rFonts w:eastAsia="Times New Roman"/>
          <w:b/>
          <w:bCs/>
        </w:rPr>
        <w:t>English</w:t>
      </w:r>
      <w:r w:rsidRPr="004A79EE">
        <w:rPr>
          <w:rFonts w:eastAsia="Times New Roman"/>
        </w:rPr>
        <w:t xml:space="preserve">, and </w:t>
      </w:r>
      <w:r w:rsidRPr="004A79EE">
        <w:rPr>
          <w:rFonts w:eastAsia="Times New Roman"/>
          <w:b/>
          <w:bCs/>
        </w:rPr>
        <w:t>German</w:t>
      </w:r>
      <w:r>
        <w:rPr>
          <w:rFonts w:eastAsia="Times New Roman"/>
        </w:rPr>
        <w:t xml:space="preserve">) and </w:t>
      </w:r>
      <w:r w:rsidRPr="004A79EE">
        <w:rPr>
          <w:rFonts w:eastAsia="Times New Roman"/>
        </w:rPr>
        <w:t>1800-present</w:t>
      </w:r>
      <w:r>
        <w:rPr>
          <w:rFonts w:eastAsia="Times New Roman"/>
        </w:rPr>
        <w:t xml:space="preserve"> (the period in which the novel has been the leading form of Western literature). </w:t>
      </w:r>
    </w:p>
    <w:p w:rsidR="004A79EE" w:rsidRDefault="004A79EE" w:rsidP="004A79EE">
      <w:pPr>
        <w:spacing w:before="100" w:beforeAutospacing="1" w:after="100" w:afterAutospacing="1" w:line="240" w:lineRule="auto"/>
        <w:rPr>
          <w:rFonts w:eastAsia="Times New Roman"/>
        </w:rPr>
      </w:pPr>
      <w:r w:rsidRPr="004A79EE">
        <w:rPr>
          <w:rFonts w:eastAsia="Times New Roman"/>
        </w:rPr>
        <w:t xml:space="preserve">As the novel did not achieve its supreme position until the nineteenth century, novelists of the formative age are generally less prominent than </w:t>
      </w:r>
      <w:r>
        <w:rPr>
          <w:rFonts w:eastAsia="Times New Roman"/>
        </w:rPr>
        <w:t>the poets and dramatists of their time</w:t>
      </w:r>
      <w:r w:rsidRPr="004A79EE">
        <w:rPr>
          <w:rFonts w:eastAsia="Times New Roman"/>
        </w:rPr>
        <w:t xml:space="preserve">. Nonetheless, the principal novelists of the formative age </w:t>
      </w:r>
      <w:r>
        <w:rPr>
          <w:rFonts w:eastAsia="Times New Roman"/>
        </w:rPr>
        <w:t>include these</w:t>
      </w:r>
      <w:r w:rsidRPr="004A79EE">
        <w:rPr>
          <w:rFonts w:eastAsia="Times New Roman"/>
        </w:rPr>
        <w:t xml:space="preserve">: in </w:t>
      </w:r>
      <w:r w:rsidRPr="004A79EE">
        <w:rPr>
          <w:rFonts w:eastAsia="Times New Roman"/>
          <w:b/>
          <w:bCs/>
        </w:rPr>
        <w:t>Spanish</w:t>
      </w:r>
      <w:r w:rsidRPr="004A79EE">
        <w:rPr>
          <w:rFonts w:eastAsia="Times New Roman"/>
        </w:rPr>
        <w:t xml:space="preserve">, </w:t>
      </w:r>
      <w:r w:rsidRPr="004A79EE">
        <w:rPr>
          <w:rFonts w:eastAsia="Times New Roman"/>
          <w:b/>
          <w:color w:val="FF0000"/>
          <w:highlight w:val="yellow"/>
        </w:rPr>
        <w:t>Cervantes</w:t>
      </w:r>
      <w:r w:rsidRPr="004A79EE">
        <w:rPr>
          <w:rFonts w:eastAsia="Times New Roman"/>
        </w:rPr>
        <w:t xml:space="preserve">; in </w:t>
      </w:r>
      <w:r w:rsidRPr="004A79EE">
        <w:rPr>
          <w:rFonts w:eastAsia="Times New Roman"/>
          <w:b/>
          <w:bCs/>
        </w:rPr>
        <w:t>French</w:t>
      </w:r>
      <w:r w:rsidRPr="004A79EE">
        <w:rPr>
          <w:rFonts w:eastAsia="Times New Roman"/>
        </w:rPr>
        <w:t xml:space="preserve">, </w:t>
      </w:r>
      <w:r w:rsidRPr="004A79EE">
        <w:rPr>
          <w:rFonts w:eastAsia="Times New Roman"/>
          <w:b/>
          <w:color w:val="FF0000"/>
          <w:highlight w:val="yellow"/>
        </w:rPr>
        <w:t>Rabelais</w:t>
      </w:r>
      <w:r w:rsidRPr="004A79EE">
        <w:rPr>
          <w:rFonts w:eastAsia="Times New Roman"/>
        </w:rPr>
        <w:t xml:space="preserve">; in </w:t>
      </w:r>
      <w:r w:rsidRPr="004A79EE">
        <w:rPr>
          <w:rFonts w:eastAsia="Times New Roman"/>
          <w:b/>
          <w:bCs/>
        </w:rPr>
        <w:t>English</w:t>
      </w:r>
      <w:r w:rsidRPr="004A79EE">
        <w:rPr>
          <w:rFonts w:eastAsia="Times New Roman"/>
        </w:rPr>
        <w:t xml:space="preserve">, </w:t>
      </w:r>
      <w:r w:rsidRPr="004A79EE">
        <w:rPr>
          <w:rFonts w:eastAsia="Times New Roman"/>
          <w:b/>
          <w:color w:val="FF0000"/>
          <w:highlight w:val="yellow"/>
        </w:rPr>
        <w:t>Fielding</w:t>
      </w:r>
      <w:r w:rsidRPr="004A79EE">
        <w:rPr>
          <w:rFonts w:eastAsia="Times New Roman"/>
        </w:rPr>
        <w:t xml:space="preserve">; in </w:t>
      </w:r>
      <w:r w:rsidRPr="004A79EE">
        <w:rPr>
          <w:rFonts w:eastAsia="Times New Roman"/>
          <w:b/>
          <w:bCs/>
        </w:rPr>
        <w:t>German</w:t>
      </w:r>
      <w:r w:rsidRPr="004A79EE">
        <w:rPr>
          <w:rFonts w:eastAsia="Times New Roman"/>
        </w:rPr>
        <w:t xml:space="preserve">, </w:t>
      </w:r>
      <w:r w:rsidRPr="004A79EE">
        <w:rPr>
          <w:rFonts w:eastAsia="Times New Roman"/>
          <w:b/>
          <w:color w:val="FF0000"/>
          <w:highlight w:val="yellow"/>
        </w:rPr>
        <w:t>Goethe</w:t>
      </w:r>
      <w:r w:rsidRPr="004A79EE">
        <w:rPr>
          <w:rFonts w:eastAsia="Times New Roman"/>
        </w:rPr>
        <w:t xml:space="preserve">. </w:t>
      </w:r>
    </w:p>
    <w:p w:rsidR="004A79EE" w:rsidRDefault="004A79EE" w:rsidP="004A79EE">
      <w:pPr>
        <w:spacing w:before="100" w:beforeAutospacing="1" w:after="100" w:afterAutospacing="1" w:line="240" w:lineRule="auto"/>
        <w:rPr>
          <w:rFonts w:eastAsia="Times New Roman"/>
        </w:rPr>
      </w:pPr>
      <w:r w:rsidRPr="004A79EE">
        <w:rPr>
          <w:rFonts w:eastAsia="Times New Roman"/>
        </w:rPr>
        <w:t xml:space="preserve">The most widely familiar novels of the formative age are </w:t>
      </w:r>
      <w:r w:rsidRPr="004A79EE">
        <w:rPr>
          <w:rFonts w:eastAsia="Times New Roman"/>
          <w:b/>
          <w:color w:val="FF0000"/>
          <w:highlight w:val="yellow"/>
        </w:rPr>
        <w:t>Jonathan Swift's</w:t>
      </w:r>
      <w:r w:rsidRPr="004A79EE">
        <w:rPr>
          <w:rFonts w:eastAsia="Times New Roman"/>
          <w:color w:val="FF0000"/>
        </w:rPr>
        <w:t xml:space="preserve"> </w:t>
      </w:r>
      <w:r w:rsidRPr="004A79EE">
        <w:rPr>
          <w:rFonts w:eastAsia="Times New Roman"/>
          <w:b/>
          <w:i/>
          <w:iCs/>
          <w:color w:val="FF0000"/>
          <w:highlight w:val="yellow"/>
        </w:rPr>
        <w:t>Gulliver's Travels</w:t>
      </w:r>
      <w:r w:rsidRPr="004A79EE">
        <w:rPr>
          <w:rFonts w:eastAsia="Times New Roman"/>
          <w:color w:val="FF0000"/>
        </w:rPr>
        <w:t xml:space="preserve"> </w:t>
      </w:r>
      <w:r w:rsidRPr="004A79EE">
        <w:rPr>
          <w:rFonts w:eastAsia="Times New Roman"/>
        </w:rPr>
        <w:t xml:space="preserve">and </w:t>
      </w:r>
      <w:r w:rsidRPr="004A79EE">
        <w:rPr>
          <w:rFonts w:eastAsia="Times New Roman"/>
          <w:b/>
          <w:color w:val="FF0000"/>
          <w:highlight w:val="yellow"/>
        </w:rPr>
        <w:t>Daniel Defoe's</w:t>
      </w:r>
      <w:r w:rsidRPr="004A79EE">
        <w:rPr>
          <w:rFonts w:eastAsia="Times New Roman"/>
          <w:color w:val="FF0000"/>
        </w:rPr>
        <w:t xml:space="preserve"> </w:t>
      </w:r>
      <w:r w:rsidRPr="004A79EE">
        <w:rPr>
          <w:rFonts w:eastAsia="Times New Roman"/>
          <w:b/>
          <w:i/>
          <w:iCs/>
          <w:color w:val="FF0000"/>
          <w:highlight w:val="yellow"/>
        </w:rPr>
        <w:t>Robinson Crusoe</w:t>
      </w:r>
      <w:r w:rsidRPr="004A79EE">
        <w:rPr>
          <w:rFonts w:eastAsia="Times New Roman"/>
        </w:rPr>
        <w:t>.</w:t>
      </w:r>
    </w:p>
    <w:p w:rsidR="003358EF" w:rsidRPr="004A79EE" w:rsidRDefault="003358EF" w:rsidP="004A79EE">
      <w:pPr>
        <w:spacing w:before="100" w:beforeAutospacing="1" w:after="100" w:afterAutospacing="1" w:line="240" w:lineRule="auto"/>
        <w:rPr>
          <w:rFonts w:eastAsia="Times New Roman"/>
        </w:rPr>
      </w:pPr>
      <w:r>
        <w:rPr>
          <w:rFonts w:eastAsia="Times New Roman"/>
        </w:rPr>
        <w:pict>
          <v:rect id="_x0000_i1026" style="width:0;height:1.5pt" o:hralign="center" o:hrstd="t" o:hr="t" fillcolor="#a0a0a0" stroked="f"/>
        </w:pict>
      </w:r>
    </w:p>
    <w:p w:rsidR="004A79EE" w:rsidRPr="004A79EE" w:rsidRDefault="004A79EE" w:rsidP="004A79EE">
      <w:pPr>
        <w:spacing w:before="100" w:beforeAutospacing="1" w:after="100" w:afterAutospacing="1" w:line="240" w:lineRule="auto"/>
        <w:rPr>
          <w:rFonts w:eastAsia="Times New Roman"/>
        </w:rPr>
      </w:pPr>
      <w:r w:rsidRPr="004A79EE">
        <w:rPr>
          <w:rFonts w:eastAsia="Times New Roman"/>
        </w:rPr>
        <w:lastRenderedPageBreak/>
        <w:t xml:space="preserve">Two of the primary targets of critical examination during the Enlightenment were </w:t>
      </w:r>
      <w:r w:rsidRPr="004A79EE">
        <w:rPr>
          <w:rFonts w:eastAsia="Times New Roman"/>
          <w:b/>
          <w:bCs/>
        </w:rPr>
        <w:t>governments</w:t>
      </w:r>
      <w:r w:rsidRPr="004A79EE">
        <w:rPr>
          <w:rFonts w:eastAsia="Times New Roman"/>
        </w:rPr>
        <w:t xml:space="preserve"> and </w:t>
      </w:r>
      <w:r w:rsidRPr="004A79EE">
        <w:rPr>
          <w:rFonts w:eastAsia="Times New Roman"/>
          <w:b/>
          <w:bCs/>
        </w:rPr>
        <w:t>religious authorities</w:t>
      </w:r>
      <w:r w:rsidRPr="004A79EE">
        <w:rPr>
          <w:rFonts w:eastAsia="Times New Roman"/>
        </w:rPr>
        <w:t xml:space="preserve">. Many Enlightenment thinkers campaigned vigorously </w:t>
      </w:r>
      <w:r w:rsidRPr="004A79EE">
        <w:rPr>
          <w:rFonts w:eastAsia="Times New Roman"/>
          <w:b/>
        </w:rPr>
        <w:t>against</w:t>
      </w:r>
      <w:r w:rsidRPr="004A79EE">
        <w:rPr>
          <w:rFonts w:eastAsia="Times New Roman"/>
        </w:rPr>
        <w:t xml:space="preserve"> </w:t>
      </w:r>
      <w:r w:rsidRPr="004A79EE">
        <w:rPr>
          <w:rFonts w:eastAsia="Times New Roman"/>
          <w:b/>
          <w:bCs/>
        </w:rPr>
        <w:t>restrictions on freedoms</w:t>
      </w:r>
      <w:r w:rsidRPr="004A79EE">
        <w:rPr>
          <w:rFonts w:eastAsia="Times New Roman"/>
        </w:rPr>
        <w:t xml:space="preserve"> (e.g. censorship, discrimination) and </w:t>
      </w:r>
      <w:r w:rsidR="003358EF" w:rsidRPr="003358EF">
        <w:rPr>
          <w:rFonts w:eastAsia="Times New Roman"/>
          <w:b/>
        </w:rPr>
        <w:t>against</w:t>
      </w:r>
      <w:r w:rsidR="003358EF">
        <w:rPr>
          <w:rFonts w:eastAsia="Times New Roman"/>
        </w:rPr>
        <w:t xml:space="preserve"> </w:t>
      </w:r>
      <w:r w:rsidRPr="004A79EE">
        <w:rPr>
          <w:rFonts w:eastAsia="Times New Roman"/>
          <w:b/>
          <w:bCs/>
        </w:rPr>
        <w:t>religious interference</w:t>
      </w:r>
      <w:r w:rsidRPr="004A79EE">
        <w:rPr>
          <w:rFonts w:eastAsia="Times New Roman"/>
        </w:rPr>
        <w:t xml:space="preserve"> in public affairs (e.g. law, education, government). These calls for reform </w:t>
      </w:r>
      <w:proofErr w:type="gramStart"/>
      <w:r w:rsidRPr="004A79EE">
        <w:rPr>
          <w:rFonts w:eastAsia="Times New Roman"/>
        </w:rPr>
        <w:t>were raised</w:t>
      </w:r>
      <w:proofErr w:type="gramEnd"/>
      <w:r w:rsidRPr="004A79EE">
        <w:rPr>
          <w:rFonts w:eastAsia="Times New Roman"/>
        </w:rPr>
        <w:t xml:space="preserve"> by some of the most eloquent writers in history, such that the Enlightenment is also known as the </w:t>
      </w:r>
      <w:r w:rsidRPr="004A79EE">
        <w:rPr>
          <w:rFonts w:eastAsia="Times New Roman"/>
          <w:b/>
          <w:bCs/>
        </w:rPr>
        <w:t>golden age of satire</w:t>
      </w:r>
      <w:r w:rsidRPr="004A79EE">
        <w:rPr>
          <w:rFonts w:eastAsia="Times New Roman"/>
        </w:rPr>
        <w:t>.</w:t>
      </w:r>
    </w:p>
    <w:p w:rsidR="004A79EE" w:rsidRDefault="004A79EE" w:rsidP="004A79EE">
      <w:pPr>
        <w:spacing w:before="100" w:beforeAutospacing="1" w:after="100" w:afterAutospacing="1" w:line="240" w:lineRule="auto"/>
        <w:rPr>
          <w:rFonts w:eastAsia="Times New Roman"/>
        </w:rPr>
      </w:pPr>
      <w:r w:rsidRPr="004A79EE">
        <w:rPr>
          <w:rFonts w:eastAsia="Times New Roman"/>
        </w:rPr>
        <w:t xml:space="preserve">The two leading figures of Enlightenment satire are </w:t>
      </w:r>
      <w:r w:rsidRPr="004A79EE">
        <w:rPr>
          <w:rFonts w:eastAsia="Times New Roman"/>
          <w:b/>
          <w:color w:val="FF0000"/>
          <w:highlight w:val="yellow"/>
        </w:rPr>
        <w:t>Voltaire</w:t>
      </w:r>
      <w:r w:rsidRPr="004A79EE">
        <w:rPr>
          <w:rFonts w:eastAsia="Times New Roman"/>
          <w:color w:val="FF0000"/>
        </w:rPr>
        <w:t xml:space="preserve"> </w:t>
      </w:r>
      <w:r w:rsidRPr="004A79EE">
        <w:rPr>
          <w:rFonts w:eastAsia="Times New Roman"/>
        </w:rPr>
        <w:t xml:space="preserve">(in French) and </w:t>
      </w:r>
      <w:r w:rsidRPr="004A79EE">
        <w:rPr>
          <w:rFonts w:eastAsia="Times New Roman"/>
          <w:b/>
          <w:color w:val="FF0000"/>
          <w:highlight w:val="yellow"/>
        </w:rPr>
        <w:t>Swift</w:t>
      </w:r>
      <w:r w:rsidRPr="004A79EE">
        <w:rPr>
          <w:rFonts w:eastAsia="Times New Roman"/>
          <w:color w:val="FF0000"/>
        </w:rPr>
        <w:t xml:space="preserve"> </w:t>
      </w:r>
      <w:r w:rsidRPr="004A79EE">
        <w:rPr>
          <w:rFonts w:eastAsia="Times New Roman"/>
        </w:rPr>
        <w:t>(in English).</w:t>
      </w:r>
      <w:r w:rsidR="003358EF">
        <w:rPr>
          <w:rFonts w:eastAsia="Times New Roman"/>
        </w:rPr>
        <w:t xml:space="preserve"> </w:t>
      </w:r>
      <w:r w:rsidRPr="004A79EE">
        <w:rPr>
          <w:rFonts w:eastAsia="Times New Roman"/>
          <w:b/>
          <w:bCs/>
        </w:rPr>
        <w:t>Voltaire</w:t>
      </w:r>
      <w:r w:rsidRPr="004A79EE">
        <w:rPr>
          <w:rFonts w:eastAsia="Times New Roman"/>
        </w:rPr>
        <w:t xml:space="preserve"> (</w:t>
      </w:r>
      <w:r w:rsidR="003358EF">
        <w:rPr>
          <w:rFonts w:eastAsia="Times New Roman"/>
        </w:rPr>
        <w:t xml:space="preserve">the </w:t>
      </w:r>
      <w:r w:rsidRPr="004A79EE">
        <w:rPr>
          <w:rFonts w:eastAsia="Times New Roman"/>
        </w:rPr>
        <w:t xml:space="preserve">pen name of François Marie </w:t>
      </w:r>
      <w:proofErr w:type="spellStart"/>
      <w:r w:rsidRPr="004A79EE">
        <w:rPr>
          <w:rFonts w:eastAsia="Times New Roman"/>
        </w:rPr>
        <w:t>Arouet</w:t>
      </w:r>
      <w:proofErr w:type="spellEnd"/>
      <w:r w:rsidRPr="004A79EE">
        <w:rPr>
          <w:rFonts w:eastAsia="Times New Roman"/>
        </w:rPr>
        <w:t xml:space="preserve">) battled many forms of injustice, including religious and political discrimination, arbitrary imprisonment, and torture. He </w:t>
      </w:r>
      <w:proofErr w:type="gramStart"/>
      <w:r w:rsidRPr="004A79EE">
        <w:rPr>
          <w:rFonts w:eastAsia="Times New Roman"/>
        </w:rPr>
        <w:t>is known</w:t>
      </w:r>
      <w:proofErr w:type="gramEnd"/>
      <w:r w:rsidRPr="004A79EE">
        <w:rPr>
          <w:rFonts w:eastAsia="Times New Roman"/>
        </w:rPr>
        <w:t xml:space="preserve"> for his many </w:t>
      </w:r>
      <w:r w:rsidRPr="004A79EE">
        <w:rPr>
          <w:rFonts w:eastAsia="Times New Roman"/>
          <w:b/>
          <w:bCs/>
        </w:rPr>
        <w:t>philosophical and satirical works</w:t>
      </w:r>
      <w:r w:rsidR="003358EF">
        <w:rPr>
          <w:rFonts w:eastAsia="Times New Roman"/>
        </w:rPr>
        <w:t>, including novels (</w:t>
      </w:r>
      <w:r w:rsidR="003358EF" w:rsidRPr="003358EF">
        <w:rPr>
          <w:rFonts w:eastAsia="Times New Roman"/>
          <w:b/>
          <w:i/>
          <w:color w:val="FF0000"/>
          <w:highlight w:val="yellow"/>
        </w:rPr>
        <w:t>Candide</w:t>
      </w:r>
      <w:r w:rsidR="003358EF" w:rsidRPr="003358EF">
        <w:rPr>
          <w:rFonts w:eastAsia="Times New Roman"/>
          <w:color w:val="FF0000"/>
        </w:rPr>
        <w:t xml:space="preserve"> </w:t>
      </w:r>
      <w:r w:rsidR="003358EF">
        <w:rPr>
          <w:rFonts w:eastAsia="Times New Roman"/>
        </w:rPr>
        <w:t>is still a popular classic today),</w:t>
      </w:r>
      <w:r w:rsidRPr="004A79EE">
        <w:rPr>
          <w:rFonts w:eastAsia="Times New Roman"/>
        </w:rPr>
        <w:t xml:space="preserve"> short stories, and essays. Irish-English author </w:t>
      </w:r>
      <w:r w:rsidRPr="004A79EE">
        <w:rPr>
          <w:rFonts w:eastAsia="Times New Roman"/>
          <w:b/>
          <w:bCs/>
        </w:rPr>
        <w:t>Jonathon Swift</w:t>
      </w:r>
      <w:r w:rsidRPr="004A79EE">
        <w:rPr>
          <w:rFonts w:eastAsia="Times New Roman"/>
        </w:rPr>
        <w:t xml:space="preserve">, perhaps the most widely famous satirist in history, penned many works of </w:t>
      </w:r>
      <w:r w:rsidRPr="004A79EE">
        <w:rPr>
          <w:rFonts w:eastAsia="Times New Roman"/>
          <w:b/>
          <w:bCs/>
        </w:rPr>
        <w:t>satirical prose</w:t>
      </w:r>
      <w:r w:rsidRPr="004A79EE">
        <w:rPr>
          <w:rFonts w:eastAsia="Times New Roman"/>
        </w:rPr>
        <w:t xml:space="preserve"> on a wide range of issues; a key personal grievance was English mistreatment of the Irish. </w:t>
      </w:r>
      <w:r w:rsidR="003358EF">
        <w:rPr>
          <w:rFonts w:eastAsia="Times New Roman"/>
        </w:rPr>
        <w:t xml:space="preserve">Of course, </w:t>
      </w:r>
      <w:r w:rsidRPr="004A79EE">
        <w:rPr>
          <w:rFonts w:eastAsia="Times New Roman"/>
        </w:rPr>
        <w:t xml:space="preserve">Swift's masterpiece is the novel </w:t>
      </w:r>
      <w:r w:rsidRPr="004A79EE">
        <w:rPr>
          <w:rFonts w:eastAsia="Times New Roman"/>
          <w:b/>
          <w:bCs/>
          <w:i/>
          <w:iCs/>
          <w:color w:val="FF0000"/>
          <w:highlight w:val="yellow"/>
        </w:rPr>
        <w:t>Gulliver's Travels</w:t>
      </w:r>
      <w:r w:rsidRPr="004A79EE">
        <w:rPr>
          <w:rFonts w:eastAsia="Times New Roman"/>
        </w:rPr>
        <w:t>, a broad examination of ethics, politics, and society framed in a series of fantastic adventures.</w:t>
      </w:r>
    </w:p>
    <w:p w:rsidR="003358EF" w:rsidRPr="004A79EE" w:rsidRDefault="003358EF" w:rsidP="004A79EE">
      <w:pPr>
        <w:spacing w:before="100" w:beforeAutospacing="1" w:after="100" w:afterAutospacing="1" w:line="240" w:lineRule="auto"/>
        <w:rPr>
          <w:rFonts w:eastAsia="Times New Roman"/>
        </w:rPr>
      </w:pPr>
      <w:r>
        <w:rPr>
          <w:rFonts w:eastAsia="Times New Roman"/>
        </w:rPr>
        <w:pict>
          <v:rect id="_x0000_i1027" style="width:0;height:1.5pt" o:hralign="center" o:hrstd="t" o:hr="t" fillcolor="#a0a0a0" stroked="f"/>
        </w:pict>
      </w:r>
    </w:p>
    <w:p w:rsidR="004A79EE" w:rsidRPr="004A79EE" w:rsidRDefault="004A79EE" w:rsidP="004A79EE">
      <w:pPr>
        <w:spacing w:before="100" w:beforeAutospacing="1" w:after="100" w:afterAutospacing="1" w:line="240" w:lineRule="auto"/>
        <w:rPr>
          <w:rFonts w:eastAsia="Times New Roman"/>
        </w:rPr>
      </w:pPr>
      <w:r w:rsidRPr="004A79EE">
        <w:rPr>
          <w:rFonts w:eastAsia="Times New Roman"/>
        </w:rPr>
        <w:t xml:space="preserve">Enlightenment scholars argued that the exercise of disciplined </w:t>
      </w:r>
      <w:r w:rsidRPr="004A79EE">
        <w:rPr>
          <w:rFonts w:eastAsia="Times New Roman"/>
          <w:b/>
          <w:bCs/>
        </w:rPr>
        <w:t>reason</w:t>
      </w:r>
      <w:r w:rsidRPr="004A79EE">
        <w:rPr>
          <w:rFonts w:eastAsia="Times New Roman"/>
        </w:rPr>
        <w:t xml:space="preserve"> was the key to truth and progress. While this was proved largely true (most dramatically in the field of science), many Western thinkers wondered whether reason alone was sufficient. In the late eighteenth century, the strictly rational approach of the Enlightenment came to </w:t>
      </w:r>
      <w:proofErr w:type="gramStart"/>
      <w:r w:rsidRPr="004A79EE">
        <w:rPr>
          <w:rFonts w:eastAsia="Times New Roman"/>
        </w:rPr>
        <w:t>be rivalled</w:t>
      </w:r>
      <w:proofErr w:type="gramEnd"/>
      <w:r w:rsidRPr="004A79EE">
        <w:rPr>
          <w:rFonts w:eastAsia="Times New Roman"/>
        </w:rPr>
        <w:t xml:space="preserve"> by an alternative worldview that emphasized </w:t>
      </w:r>
      <w:r w:rsidRPr="004A79EE">
        <w:rPr>
          <w:rFonts w:eastAsia="Times New Roman"/>
          <w:b/>
          <w:bCs/>
        </w:rPr>
        <w:t>emotion</w:t>
      </w:r>
      <w:r w:rsidRPr="004A79EE">
        <w:rPr>
          <w:rFonts w:eastAsia="Times New Roman"/>
        </w:rPr>
        <w:t xml:space="preserve"> as the key to great truth. This worldview, known as </w:t>
      </w:r>
      <w:r w:rsidRPr="004A79EE">
        <w:rPr>
          <w:rFonts w:eastAsia="Times New Roman"/>
          <w:b/>
          <w:bCs/>
        </w:rPr>
        <w:t>Romanticism</w:t>
      </w:r>
      <w:r w:rsidRPr="004A79EE">
        <w:rPr>
          <w:rFonts w:eastAsia="Times New Roman"/>
        </w:rPr>
        <w:t>, flourished in both literature and art.</w:t>
      </w:r>
    </w:p>
    <w:p w:rsidR="004A79EE" w:rsidRPr="004A79EE" w:rsidRDefault="004A79EE" w:rsidP="004A79EE">
      <w:pPr>
        <w:spacing w:before="100" w:beforeAutospacing="1" w:after="100" w:afterAutospacing="1" w:line="240" w:lineRule="auto"/>
        <w:rPr>
          <w:rFonts w:eastAsia="Times New Roman"/>
        </w:rPr>
      </w:pPr>
      <w:r w:rsidRPr="004A79EE">
        <w:rPr>
          <w:rFonts w:eastAsia="Times New Roman"/>
        </w:rPr>
        <w:t xml:space="preserve">Romanticism (ca. 1750-1900) first emerged in </w:t>
      </w:r>
      <w:r w:rsidRPr="004A79EE">
        <w:rPr>
          <w:rFonts w:eastAsia="Times New Roman"/>
          <w:b/>
          <w:bCs/>
        </w:rPr>
        <w:t>German literature</w:t>
      </w:r>
      <w:r w:rsidRPr="004A79EE">
        <w:rPr>
          <w:rFonts w:eastAsia="Times New Roman"/>
        </w:rPr>
        <w:t xml:space="preserve"> of the late eighteenth century, from which it spread to other regions and aesthetic forms. (The first few decades of Romanticism in Germany </w:t>
      </w:r>
      <w:proofErr w:type="gramStart"/>
      <w:r w:rsidRPr="004A79EE">
        <w:rPr>
          <w:rFonts w:eastAsia="Times New Roman"/>
        </w:rPr>
        <w:t>are known</w:t>
      </w:r>
      <w:proofErr w:type="gramEnd"/>
      <w:r w:rsidRPr="004A79EE">
        <w:rPr>
          <w:rFonts w:eastAsia="Times New Roman"/>
        </w:rPr>
        <w:t xml:space="preserve"> as the </w:t>
      </w:r>
      <w:r w:rsidRPr="004A79EE">
        <w:rPr>
          <w:rFonts w:eastAsia="Times New Roman"/>
          <w:b/>
          <w:bCs/>
          <w:i/>
          <w:iCs/>
        </w:rPr>
        <w:t xml:space="preserve">Sturm und </w:t>
      </w:r>
      <w:proofErr w:type="spellStart"/>
      <w:r w:rsidRPr="004A79EE">
        <w:rPr>
          <w:rFonts w:eastAsia="Times New Roman"/>
          <w:b/>
          <w:bCs/>
          <w:i/>
          <w:iCs/>
        </w:rPr>
        <w:t>Drang</w:t>
      </w:r>
      <w:proofErr w:type="spellEnd"/>
      <w:r w:rsidRPr="004A79EE">
        <w:rPr>
          <w:rFonts w:eastAsia="Times New Roman"/>
        </w:rPr>
        <w:t xml:space="preserve"> period.) The leading figure of Romantic German literature is </w:t>
      </w:r>
      <w:r w:rsidRPr="004A79EE">
        <w:rPr>
          <w:rFonts w:eastAsia="Times New Roman"/>
          <w:b/>
          <w:bCs/>
          <w:color w:val="FF0000"/>
          <w:highlight w:val="yellow"/>
        </w:rPr>
        <w:t>Johann Wolfgang von Goethe</w:t>
      </w:r>
      <w:r w:rsidRPr="004A79EE">
        <w:rPr>
          <w:rFonts w:eastAsia="Times New Roman"/>
        </w:rPr>
        <w:t>, the greatest writer in the German language.</w:t>
      </w:r>
    </w:p>
    <w:p w:rsidR="00D34D97" w:rsidRPr="003358EF" w:rsidRDefault="004A79EE" w:rsidP="003358EF">
      <w:pPr>
        <w:spacing w:before="100" w:beforeAutospacing="1" w:after="100" w:afterAutospacing="1" w:line="240" w:lineRule="auto"/>
        <w:rPr>
          <w:rFonts w:eastAsia="Times New Roman"/>
        </w:rPr>
      </w:pPr>
      <w:r w:rsidRPr="004A79EE">
        <w:rPr>
          <w:rFonts w:eastAsia="Times New Roman"/>
        </w:rPr>
        <w:t xml:space="preserve">Goethe </w:t>
      </w:r>
      <w:proofErr w:type="gramStart"/>
      <w:r w:rsidRPr="004A79EE">
        <w:rPr>
          <w:rFonts w:eastAsia="Times New Roman"/>
        </w:rPr>
        <w:t>is considered</w:t>
      </w:r>
      <w:proofErr w:type="gramEnd"/>
      <w:r w:rsidRPr="004A79EE">
        <w:rPr>
          <w:rFonts w:eastAsia="Times New Roman"/>
        </w:rPr>
        <w:t xml:space="preserve"> the greatest poet in German, and often the greatest novelist and dramatist as well; his breadth of literary achievement is perhaps unrivalled. From the earliest days of Romanticism, Goethe made rich contributions of </w:t>
      </w:r>
      <w:r w:rsidRPr="004A79EE">
        <w:rPr>
          <w:rFonts w:eastAsia="Times New Roman"/>
          <w:b/>
          <w:bCs/>
        </w:rPr>
        <w:t>poetry</w:t>
      </w:r>
      <w:r w:rsidRPr="004A79EE">
        <w:rPr>
          <w:rFonts w:eastAsia="Times New Roman"/>
        </w:rPr>
        <w:t xml:space="preserve"> (lyric and epic), </w:t>
      </w:r>
      <w:r w:rsidRPr="004A79EE">
        <w:rPr>
          <w:rFonts w:eastAsia="Times New Roman"/>
          <w:b/>
          <w:bCs/>
        </w:rPr>
        <w:t>tragedies</w:t>
      </w:r>
      <w:r w:rsidRPr="004A79EE">
        <w:rPr>
          <w:rFonts w:eastAsia="Times New Roman"/>
        </w:rPr>
        <w:t xml:space="preserve">, and </w:t>
      </w:r>
      <w:r w:rsidRPr="004A79EE">
        <w:rPr>
          <w:rFonts w:eastAsia="Times New Roman"/>
          <w:b/>
          <w:bCs/>
        </w:rPr>
        <w:t>novels</w:t>
      </w:r>
      <w:r w:rsidRPr="004A79EE">
        <w:rPr>
          <w:rFonts w:eastAsia="Times New Roman"/>
        </w:rPr>
        <w:t xml:space="preserve"> to the movement. His greatest novel is </w:t>
      </w:r>
      <w:r w:rsidRPr="004A79EE">
        <w:rPr>
          <w:rFonts w:eastAsia="Times New Roman"/>
          <w:b/>
          <w:bCs/>
          <w:i/>
          <w:iCs/>
          <w:color w:val="FF0000"/>
          <w:highlight w:val="yellow"/>
        </w:rPr>
        <w:t>Wilhelm Meister's Apprenticeship</w:t>
      </w:r>
      <w:r w:rsidRPr="004A79EE">
        <w:rPr>
          <w:rFonts w:eastAsia="Times New Roman"/>
        </w:rPr>
        <w:t xml:space="preserve">, which recounts the adventures and personal growth of the wandering title character. This novel </w:t>
      </w:r>
      <w:proofErr w:type="gramStart"/>
      <w:r w:rsidRPr="004A79EE">
        <w:rPr>
          <w:rFonts w:eastAsia="Times New Roman"/>
        </w:rPr>
        <w:t>is often considered</w:t>
      </w:r>
      <w:proofErr w:type="gramEnd"/>
      <w:r w:rsidRPr="004A79EE">
        <w:rPr>
          <w:rFonts w:eastAsia="Times New Roman"/>
        </w:rPr>
        <w:t xml:space="preserve"> the first </w:t>
      </w:r>
      <w:r w:rsidRPr="004A79EE">
        <w:rPr>
          <w:rFonts w:eastAsia="Times New Roman"/>
          <w:b/>
          <w:bCs/>
        </w:rPr>
        <w:t>coming-of-age story</w:t>
      </w:r>
      <w:r w:rsidRPr="004A79EE">
        <w:rPr>
          <w:rFonts w:eastAsia="Times New Roman"/>
        </w:rPr>
        <w:t xml:space="preserve"> (aka "bildungsroman").</w:t>
      </w:r>
    </w:p>
    <w:sectPr w:rsidR="00D34D97" w:rsidRPr="00335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ddyup Std">
    <w:panose1 w:val="03050402040302040404"/>
    <w:charset w:val="00"/>
    <w:family w:val="script"/>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497208"/>
    <w:multiLevelType w:val="multilevel"/>
    <w:tmpl w:val="0409001D"/>
    <w:styleLink w:val="OutlineStylebyMrsLamp"/>
    <w:lvl w:ilvl="0">
      <w:start w:val="1"/>
      <w:numFmt w:val="upperRoman"/>
      <w:lvlText w:val="%1)"/>
      <w:lvlJc w:val="left"/>
      <w:pPr>
        <w:ind w:left="360" w:hanging="360"/>
      </w:pPr>
      <w:rPr>
        <w:rFonts w:ascii="Times New Roman" w:hAnsi="Times New Roman"/>
        <w:sz w:val="24"/>
      </w:r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lvl>
    <w:lvl w:ilvl="7">
      <w:start w:val="1"/>
      <w:numFmt w:val="lowerRoman"/>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EE"/>
    <w:rsid w:val="001E5BAA"/>
    <w:rsid w:val="003358EF"/>
    <w:rsid w:val="00436DAC"/>
    <w:rsid w:val="004A79EE"/>
    <w:rsid w:val="006B6323"/>
    <w:rsid w:val="00D34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CAA0"/>
  <w15:chartTrackingRefBased/>
  <w15:docId w15:val="{5B3778F3-6410-4B5B-885D-A421E3C4B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B6323"/>
  </w:style>
  <w:style w:type="paragraph" w:styleId="Heading1">
    <w:name w:val="heading 1"/>
    <w:basedOn w:val="Normal"/>
    <w:next w:val="Normal"/>
    <w:link w:val="Heading1Char"/>
    <w:uiPriority w:val="9"/>
    <w:qFormat/>
    <w:rsid w:val="00436DAC"/>
    <w:pPr>
      <w:keepNext/>
      <w:keepLines/>
      <w:spacing w:before="240"/>
      <w:outlineLvl w:val="0"/>
    </w:pPr>
    <w:rPr>
      <w:rFonts w:ascii="Berlin Sans FB" w:eastAsiaTheme="majorEastAsia" w:hAnsi="Berlin Sans FB" w:cstheme="majorBidi"/>
      <w:bCs/>
      <w:color w:val="7C9163" w:themeColor="accent1" w:themeShade="BF"/>
      <w:sz w:val="40"/>
      <w:szCs w:val="32"/>
    </w:rPr>
  </w:style>
  <w:style w:type="paragraph" w:styleId="Heading2">
    <w:name w:val="heading 2"/>
    <w:basedOn w:val="Normal"/>
    <w:next w:val="Normal"/>
    <w:link w:val="Heading2Char"/>
    <w:uiPriority w:val="9"/>
    <w:unhideWhenUsed/>
    <w:qFormat/>
    <w:rsid w:val="00436DAC"/>
    <w:pPr>
      <w:keepNext/>
      <w:keepLines/>
      <w:spacing w:before="40"/>
      <w:outlineLvl w:val="1"/>
    </w:pPr>
    <w:rPr>
      <w:rFonts w:ascii="Berlin Sans FB" w:eastAsiaTheme="majorEastAsia" w:hAnsi="Berlin Sans FB" w:cstheme="majorBidi"/>
      <w:color w:val="7C9163" w:themeColor="accent1" w:themeShade="BF"/>
      <w:sz w:val="32"/>
      <w:szCs w:val="26"/>
    </w:rPr>
  </w:style>
  <w:style w:type="paragraph" w:styleId="Heading3">
    <w:name w:val="heading 3"/>
    <w:basedOn w:val="Normal"/>
    <w:link w:val="Heading3Char"/>
    <w:uiPriority w:val="9"/>
    <w:rsid w:val="006B6323"/>
    <w:pPr>
      <w:spacing w:before="100" w:beforeAutospacing="1" w:after="100" w:afterAutospacing="1"/>
      <w:outlineLvl w:val="2"/>
    </w:pPr>
    <w:rPr>
      <w:b/>
      <w:sz w:val="27"/>
      <w:szCs w:val="27"/>
    </w:rPr>
  </w:style>
  <w:style w:type="paragraph" w:styleId="Heading4">
    <w:name w:val="heading 4"/>
    <w:basedOn w:val="Heading3"/>
    <w:next w:val="Normal"/>
    <w:link w:val="Heading4Char"/>
    <w:uiPriority w:val="9"/>
    <w:unhideWhenUsed/>
    <w:qFormat/>
    <w:rsid w:val="00436DAC"/>
    <w:pPr>
      <w:keepNext/>
      <w:keepLines/>
      <w:spacing w:before="40" w:beforeAutospacing="0" w:after="0" w:afterAutospacing="0"/>
      <w:outlineLvl w:val="3"/>
    </w:pPr>
    <w:rPr>
      <w:rFonts w:ascii="Berlin Sans FB" w:hAnsi="Berlin Sans FB" w:cstheme="majorBidi"/>
      <w:b w:val="0"/>
      <w:color w:val="526041" w:themeColor="accent1" w:themeShade="7F"/>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tion">
    <w:name w:val="citation"/>
    <w:basedOn w:val="Normal"/>
    <w:rsid w:val="006B6323"/>
    <w:pPr>
      <w:spacing w:before="100" w:beforeAutospacing="1" w:after="100" w:afterAutospacing="1"/>
    </w:pPr>
    <w:rPr>
      <w:bCs/>
    </w:rPr>
  </w:style>
  <w:style w:type="character" w:customStyle="1" w:styleId="apple-converted-space">
    <w:name w:val="apple-converted-space"/>
    <w:basedOn w:val="DefaultParagraphFont"/>
    <w:rsid w:val="006B6323"/>
  </w:style>
  <w:style w:type="character" w:customStyle="1" w:styleId="Heading1Char">
    <w:name w:val="Heading 1 Char"/>
    <w:basedOn w:val="DefaultParagraphFont"/>
    <w:link w:val="Heading1"/>
    <w:uiPriority w:val="9"/>
    <w:rsid w:val="00436DAC"/>
    <w:rPr>
      <w:rFonts w:ascii="Berlin Sans FB" w:eastAsiaTheme="majorEastAsia" w:hAnsi="Berlin Sans FB" w:cstheme="majorBidi"/>
      <w:bCs/>
      <w:color w:val="7C9163" w:themeColor="accent1" w:themeShade="BF"/>
      <w:sz w:val="40"/>
      <w:szCs w:val="32"/>
    </w:rPr>
  </w:style>
  <w:style w:type="character" w:customStyle="1" w:styleId="Heading3Char">
    <w:name w:val="Heading 3 Char"/>
    <w:basedOn w:val="DefaultParagraphFont"/>
    <w:link w:val="Heading3"/>
    <w:uiPriority w:val="9"/>
    <w:rsid w:val="006B6323"/>
    <w:rPr>
      <w:rFonts w:cs="Times New Roman"/>
      <w:b/>
      <w:sz w:val="27"/>
      <w:szCs w:val="27"/>
    </w:rPr>
  </w:style>
  <w:style w:type="character" w:customStyle="1" w:styleId="Heading4Char">
    <w:name w:val="Heading 4 Char"/>
    <w:basedOn w:val="DefaultParagraphFont"/>
    <w:link w:val="Heading4"/>
    <w:uiPriority w:val="9"/>
    <w:rsid w:val="00436DAC"/>
    <w:rPr>
      <w:rFonts w:ascii="Berlin Sans FB" w:hAnsi="Berlin Sans FB" w:cstheme="majorBidi"/>
      <w:color w:val="526041" w:themeColor="accent1" w:themeShade="7F"/>
      <w:u w:val="single"/>
    </w:rPr>
  </w:style>
  <w:style w:type="paragraph" w:styleId="Header">
    <w:name w:val="header"/>
    <w:basedOn w:val="Normal"/>
    <w:link w:val="HeaderChar"/>
    <w:uiPriority w:val="99"/>
    <w:unhideWhenUsed/>
    <w:rsid w:val="006B6323"/>
    <w:pPr>
      <w:tabs>
        <w:tab w:val="center" w:pos="4680"/>
        <w:tab w:val="right" w:pos="9360"/>
      </w:tabs>
    </w:pPr>
  </w:style>
  <w:style w:type="character" w:customStyle="1" w:styleId="HeaderChar">
    <w:name w:val="Header Char"/>
    <w:basedOn w:val="DefaultParagraphFont"/>
    <w:link w:val="Header"/>
    <w:uiPriority w:val="99"/>
    <w:rsid w:val="006B6323"/>
    <w:rPr>
      <w:rFonts w:eastAsia="Times New Roman"/>
    </w:rPr>
  </w:style>
  <w:style w:type="character" w:styleId="Hyperlink">
    <w:name w:val="Hyperlink"/>
    <w:basedOn w:val="DefaultParagraphFont"/>
    <w:uiPriority w:val="99"/>
    <w:unhideWhenUsed/>
    <w:rsid w:val="006B6323"/>
    <w:rPr>
      <w:color w:val="8E58B6" w:themeColor="hyperlink"/>
      <w:u w:val="single"/>
    </w:rPr>
  </w:style>
  <w:style w:type="character" w:styleId="Strong">
    <w:name w:val="Strong"/>
    <w:basedOn w:val="DefaultParagraphFont"/>
    <w:uiPriority w:val="22"/>
    <w:qFormat/>
    <w:rsid w:val="006B6323"/>
    <w:rPr>
      <w:b/>
      <w:bCs/>
    </w:rPr>
  </w:style>
  <w:style w:type="character" w:styleId="Emphasis">
    <w:name w:val="Emphasis"/>
    <w:basedOn w:val="DefaultParagraphFont"/>
    <w:uiPriority w:val="20"/>
    <w:qFormat/>
    <w:rsid w:val="006B6323"/>
    <w:rPr>
      <w:i/>
      <w:iCs/>
    </w:rPr>
  </w:style>
  <w:style w:type="paragraph" w:styleId="NormalWeb">
    <w:name w:val="Normal (Web)"/>
    <w:basedOn w:val="Normal"/>
    <w:uiPriority w:val="99"/>
    <w:semiHidden/>
    <w:unhideWhenUsed/>
    <w:rsid w:val="006B6323"/>
    <w:pPr>
      <w:spacing w:before="100" w:beforeAutospacing="1" w:after="100" w:afterAutospacing="1"/>
    </w:pPr>
    <w:rPr>
      <w:bCs/>
    </w:rPr>
  </w:style>
  <w:style w:type="paragraph" w:styleId="BalloonText">
    <w:name w:val="Balloon Text"/>
    <w:basedOn w:val="Normal"/>
    <w:link w:val="BalloonTextChar"/>
    <w:uiPriority w:val="99"/>
    <w:semiHidden/>
    <w:unhideWhenUsed/>
    <w:rsid w:val="006B6323"/>
    <w:rPr>
      <w:rFonts w:ascii="Tahoma" w:hAnsi="Tahoma" w:cs="Tahoma"/>
      <w:sz w:val="16"/>
      <w:szCs w:val="16"/>
    </w:rPr>
  </w:style>
  <w:style w:type="character" w:customStyle="1" w:styleId="BalloonTextChar">
    <w:name w:val="Balloon Text Char"/>
    <w:basedOn w:val="DefaultParagraphFont"/>
    <w:link w:val="BalloonText"/>
    <w:uiPriority w:val="99"/>
    <w:semiHidden/>
    <w:rsid w:val="006B6323"/>
    <w:rPr>
      <w:rFonts w:ascii="Tahoma" w:eastAsia="Times New Roman" w:hAnsi="Tahoma" w:cs="Tahoma"/>
      <w:sz w:val="16"/>
      <w:szCs w:val="16"/>
    </w:rPr>
  </w:style>
  <w:style w:type="paragraph" w:styleId="ListParagraph">
    <w:name w:val="List Paragraph"/>
    <w:basedOn w:val="Normal"/>
    <w:uiPriority w:val="34"/>
    <w:qFormat/>
    <w:rsid w:val="00436DAC"/>
    <w:pPr>
      <w:ind w:left="720"/>
      <w:contextualSpacing/>
    </w:pPr>
    <w:rPr>
      <w:sz w:val="22"/>
    </w:rPr>
  </w:style>
  <w:style w:type="character" w:customStyle="1" w:styleId="Heading2Char">
    <w:name w:val="Heading 2 Char"/>
    <w:basedOn w:val="DefaultParagraphFont"/>
    <w:link w:val="Heading2"/>
    <w:uiPriority w:val="9"/>
    <w:rsid w:val="00436DAC"/>
    <w:rPr>
      <w:rFonts w:ascii="Berlin Sans FB" w:eastAsiaTheme="majorEastAsia" w:hAnsi="Berlin Sans FB" w:cstheme="majorBidi"/>
      <w:color w:val="7C9163" w:themeColor="accent1" w:themeShade="BF"/>
      <w:sz w:val="32"/>
      <w:szCs w:val="26"/>
    </w:rPr>
  </w:style>
  <w:style w:type="numbering" w:customStyle="1" w:styleId="OutlineStylebyMrsLamp">
    <w:name w:val="Outline Style by Mrs. Lamp"/>
    <w:uiPriority w:val="99"/>
    <w:rsid w:val="001E5BAA"/>
    <w:pPr>
      <w:numPr>
        <w:numId w:val="1"/>
      </w:numPr>
    </w:pPr>
  </w:style>
  <w:style w:type="paragraph" w:styleId="NoSpacing">
    <w:name w:val="No Spacing"/>
    <w:uiPriority w:val="1"/>
    <w:qFormat/>
    <w:rsid w:val="004A79E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245719">
      <w:bodyDiv w:val="1"/>
      <w:marLeft w:val="0"/>
      <w:marRight w:val="0"/>
      <w:marTop w:val="0"/>
      <w:marBottom w:val="0"/>
      <w:divBdr>
        <w:top w:val="none" w:sz="0" w:space="0" w:color="auto"/>
        <w:left w:val="none" w:sz="0" w:space="0" w:color="auto"/>
        <w:bottom w:val="none" w:sz="0" w:space="0" w:color="auto"/>
        <w:right w:val="none" w:sz="0" w:space="0" w:color="auto"/>
      </w:divBdr>
    </w:div>
    <w:div w:id="85800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Parcel">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Parcel">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Parcel">
      <a:fillStyleLst>
        <a:solidFill>
          <a:schemeClr val="phClr"/>
        </a:solidFill>
        <a:gradFill rotWithShape="1">
          <a:gsLst>
            <a:gs pos="0">
              <a:schemeClr val="phClr">
                <a:tint val="80000"/>
                <a:satMod val="107000"/>
                <a:lumMod val="103000"/>
              </a:schemeClr>
            </a:gs>
            <a:gs pos="100000">
              <a:schemeClr val="phClr">
                <a:tint val="82000"/>
                <a:satMod val="109000"/>
                <a:lumMod val="103000"/>
              </a:schemeClr>
            </a:gs>
          </a:gsLst>
          <a:lin ang="5400000" scaled="0"/>
        </a:gradFill>
        <a:gradFill rotWithShape="1">
          <a:gsLst>
            <a:gs pos="0">
              <a:schemeClr val="phClr">
                <a:tint val="97000"/>
                <a:satMod val="100000"/>
                <a:lumMod val="102000"/>
              </a:schemeClr>
            </a:gs>
            <a:gs pos="50000">
              <a:schemeClr val="phClr">
                <a:shade val="100000"/>
                <a:satMod val="103000"/>
                <a:lumMod val="100000"/>
              </a:schemeClr>
            </a:gs>
            <a:gs pos="100000">
              <a:schemeClr val="phClr">
                <a:shade val="93000"/>
                <a:satMod val="11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31750" cap="flat" cmpd="sng" algn="ctr">
          <a:solidFill>
            <a:schemeClr val="phClr"/>
          </a:solidFill>
          <a:prstDash val="solid"/>
        </a:ln>
      </a:lnStyleLst>
      <a:effectStyleLst>
        <a:effectStyle>
          <a:effectLst/>
        </a:effectStyle>
        <a:effectStyle>
          <a:effectLst/>
        </a:effectStyle>
        <a:effectStyle>
          <a:effectLst>
            <a:outerShdw blurRad="55880" dist="15240" dir="5400000" algn="ctr" rotWithShape="0">
              <a:srgbClr val="000000">
                <a:alpha val="45000"/>
              </a:srgbClr>
            </a:outerShdw>
          </a:effectLst>
          <a:scene3d>
            <a:camera prst="orthographicFront">
              <a:rot lat="0" lon="0" rev="0"/>
            </a:camera>
            <a:lightRig rig="brightRoom" dir="tl"/>
          </a:scene3d>
          <a:sp3d prstMaterial="dkEdge">
            <a:bevelT w="0" h="0"/>
          </a:sp3d>
        </a:effectStyle>
      </a:effectStyleLst>
      <a:bgFillStyleLst>
        <a:solidFill>
          <a:schemeClr val="phClr"/>
        </a:solidFill>
        <a:solidFill>
          <a:schemeClr val="phClr">
            <a:tint val="95000"/>
            <a:satMod val="170000"/>
          </a:schemeClr>
        </a:solidFill>
        <a:gradFill rotWithShape="1">
          <a:gsLst>
            <a:gs pos="0">
              <a:schemeClr val="phClr">
                <a:tint val="97000"/>
                <a:shade val="100000"/>
                <a:satMod val="185000"/>
                <a:lumMod val="120000"/>
              </a:schemeClr>
            </a:gs>
            <a:gs pos="100000">
              <a:schemeClr val="phClr">
                <a:tint val="96000"/>
                <a:shade val="95000"/>
                <a:satMod val="215000"/>
                <a:lumMod val="80000"/>
              </a:schemeClr>
            </a:gs>
          </a:gsLst>
          <a:path path="circle">
            <a:fillToRect l="50000" t="55000" r="125000" b="100000"/>
          </a:path>
        </a:gradFill>
      </a:bgFillStyleLst>
    </a:fmtScheme>
  </a:themeElements>
  <a:objectDefaults/>
  <a:extraClrSchemeLst/>
  <a:extLst>
    <a:ext uri="{05A4C25C-085E-4340-85A3-A5531E510DB2}">
      <thm15:themeFamily xmlns:thm15="http://schemas.microsoft.com/office/thememl/2012/main" name="Parcel" id="{8BEC4385-4EB9-4D53-BFB5-0EA123736B6D}" vid="{4DB32801-28C0-48B0-8C1D-A9A58613615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Assumption High School</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Lamp</dc:creator>
  <cp:keywords/>
  <dc:description/>
  <cp:lastModifiedBy>Carly Lamp</cp:lastModifiedBy>
  <cp:revision>1</cp:revision>
  <dcterms:created xsi:type="dcterms:W3CDTF">2018-10-15T16:06:00Z</dcterms:created>
  <dcterms:modified xsi:type="dcterms:W3CDTF">2018-10-15T16:22:00Z</dcterms:modified>
</cp:coreProperties>
</file>