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64" w:rsidRDefault="00B06A64" w:rsidP="00DA0D03">
      <w:pPr>
        <w:shd w:val="clear" w:color="auto" w:fill="FFFFFF"/>
        <w:outlineLvl w:val="2"/>
        <w:rPr>
          <w:rFonts w:eastAsia="Times New Roman"/>
          <w:color w:val="3B3838" w:themeColor="background2" w:themeShade="40"/>
        </w:rPr>
      </w:pPr>
      <w:r>
        <w:rPr>
          <w:rFonts w:eastAsia="Times New Roman"/>
          <w:color w:val="3B3838" w:themeColor="background2" w:themeShade="40"/>
        </w:rPr>
        <w:t>Tracy</w:t>
      </w:r>
      <w:r w:rsidR="00DA0D03" w:rsidRPr="00DA0D03">
        <w:rPr>
          <w:rFonts w:eastAsia="Times New Roman"/>
          <w:color w:val="3B3838" w:themeColor="background2" w:themeShade="40"/>
        </w:rPr>
        <w:t xml:space="preserve"> </w:t>
      </w:r>
      <w:r>
        <w:rPr>
          <w:rFonts w:eastAsia="Times New Roman"/>
          <w:color w:val="3B3838" w:themeColor="background2" w:themeShade="40"/>
        </w:rPr>
        <w:t>Sample</w:t>
      </w:r>
    </w:p>
    <w:p w:rsidR="00B06A64" w:rsidRDefault="00B06A64" w:rsidP="00DA0D03">
      <w:pPr>
        <w:shd w:val="clear" w:color="auto" w:fill="FFFFFF"/>
        <w:outlineLvl w:val="2"/>
        <w:rPr>
          <w:rFonts w:eastAsia="Times New Roman"/>
          <w:color w:val="3B3838" w:themeColor="background2" w:themeShade="40"/>
        </w:rPr>
      </w:pPr>
      <w:r>
        <w:rPr>
          <w:rFonts w:eastAsia="Times New Roman"/>
          <w:color w:val="3B3838" w:themeColor="background2" w:themeShade="40"/>
        </w:rPr>
        <w:t>Mrs. Lamp</w:t>
      </w:r>
    </w:p>
    <w:p w:rsidR="00DA0D03" w:rsidRPr="00DA0D03" w:rsidRDefault="00B06A64" w:rsidP="00B06A64">
      <w:pPr>
        <w:shd w:val="clear" w:color="auto" w:fill="FFFFFF"/>
        <w:outlineLvl w:val="2"/>
        <w:rPr>
          <w:rFonts w:eastAsia="Times New Roman"/>
          <w:color w:val="3B3838" w:themeColor="background2" w:themeShade="40"/>
        </w:rPr>
      </w:pPr>
      <w:r>
        <w:rPr>
          <w:rFonts w:eastAsia="Times New Roman"/>
          <w:color w:val="3B3838" w:themeColor="background2" w:themeShade="40"/>
        </w:rPr>
        <w:t>English 11 (P3)</w:t>
      </w:r>
      <w:r w:rsidR="00DA0D03" w:rsidRPr="00DA0D03">
        <w:rPr>
          <w:rFonts w:eastAsia="Times New Roman"/>
          <w:color w:val="3B3838" w:themeColor="background2" w:themeShade="40"/>
        </w:rPr>
        <w:br/>
      </w:r>
      <w:r>
        <w:rPr>
          <w:rFonts w:eastAsia="Times New Roman"/>
          <w:color w:val="3B3838" w:themeColor="background2" w:themeShade="40"/>
        </w:rPr>
        <w:t>17 April 2017</w:t>
      </w:r>
    </w:p>
    <w:p w:rsidR="00B06A64" w:rsidRPr="00DA0D03" w:rsidRDefault="00B06A64" w:rsidP="00DA0D03">
      <w:pPr>
        <w:shd w:val="clear" w:color="auto" w:fill="FFFFFF"/>
        <w:jc w:val="center"/>
        <w:outlineLvl w:val="2"/>
        <w:rPr>
          <w:rFonts w:eastAsia="Times New Roman"/>
          <w:color w:val="3B3838" w:themeColor="background2" w:themeShade="40"/>
        </w:rPr>
      </w:pPr>
      <w:r>
        <w:rPr>
          <w:rFonts w:eastAsia="Times New Roman"/>
          <w:color w:val="3B3838" w:themeColor="background2" w:themeShade="40"/>
        </w:rPr>
        <w:t>Holden’s Hunting Hat</w:t>
      </w:r>
    </w:p>
    <w:p w:rsidR="00B06A64" w:rsidRDefault="00B06A64" w:rsidP="00DA0D03">
      <w:pPr>
        <w:shd w:val="clear" w:color="auto" w:fill="FFFFFF"/>
        <w:ind w:firstLine="720"/>
        <w:rPr>
          <w:rFonts w:eastAsia="Times New Roman"/>
          <w:color w:val="3B3838" w:themeColor="background2" w:themeShade="40"/>
        </w:rPr>
      </w:pPr>
      <w:r>
        <w:rPr>
          <w:rFonts w:eastAsia="Times New Roman"/>
          <w:color w:val="3B3838" w:themeColor="background2" w:themeShade="40"/>
        </w:rPr>
        <w:t xml:space="preserve">Today, the only hat one is likely to see out on the street is probably a baseball cap or a woolen beanie in cold weather. However, in times past, hats have graced the heads of men and women as protective gear, cultural symbols, and fashion statements. When one thinks of people and their hats, he might think of the flamboyant monstrosities donned by women at the Kentucky Derby, Charlie Chaplain’s bowler, Abraham Lincoln’s stovepipe, or </w:t>
      </w:r>
      <w:proofErr w:type="gramStart"/>
      <w:r>
        <w:rPr>
          <w:rFonts w:eastAsia="Times New Roman"/>
          <w:color w:val="3B3838" w:themeColor="background2" w:themeShade="40"/>
        </w:rPr>
        <w:t>Amelia Earhart’s protective aviator’s</w:t>
      </w:r>
      <w:proofErr w:type="gramEnd"/>
      <w:r>
        <w:rPr>
          <w:rFonts w:eastAsia="Times New Roman"/>
          <w:color w:val="3B3838" w:themeColor="background2" w:themeShade="40"/>
        </w:rPr>
        <w:t xml:space="preserve"> cap. Holden, in J.D. Salinger’s </w:t>
      </w:r>
      <w:r w:rsidR="00DA0D03" w:rsidRPr="00DA0D03">
        <w:rPr>
          <w:rFonts w:eastAsia="Times New Roman"/>
          <w:i/>
          <w:iCs/>
          <w:color w:val="3B3838" w:themeColor="background2" w:themeShade="40"/>
        </w:rPr>
        <w:t>The Catcher in the Rye</w:t>
      </w:r>
      <w:r w:rsidR="00DA0D03" w:rsidRPr="00DA0D03">
        <w:rPr>
          <w:rFonts w:eastAsia="Times New Roman"/>
          <w:color w:val="3B3838" w:themeColor="background2" w:themeShade="40"/>
        </w:rPr>
        <w:t xml:space="preserve">, </w:t>
      </w:r>
      <w:r>
        <w:rPr>
          <w:rFonts w:eastAsia="Times New Roman"/>
          <w:color w:val="3B3838" w:themeColor="background2" w:themeShade="40"/>
        </w:rPr>
        <w:t>wears his famous red hunting cap so often, it is almost always pictured when one sees a drawing of him.</w:t>
      </w:r>
      <w:r w:rsidR="00DA0D03" w:rsidRPr="00DA0D03">
        <w:rPr>
          <w:rFonts w:eastAsia="Times New Roman"/>
          <w:color w:val="3B3838" w:themeColor="background2" w:themeShade="40"/>
        </w:rPr>
        <w:t xml:space="preserve"> </w:t>
      </w:r>
      <w:r>
        <w:rPr>
          <w:rFonts w:eastAsia="Times New Roman"/>
          <w:color w:val="3B3838" w:themeColor="background2" w:themeShade="40"/>
        </w:rPr>
        <w:t xml:space="preserve">Although Holden does not specifically explain why he wears the hat, it appears often enough to </w:t>
      </w:r>
      <w:proofErr w:type="gramStart"/>
      <w:r>
        <w:rPr>
          <w:rFonts w:eastAsia="Times New Roman"/>
          <w:color w:val="3B3838" w:themeColor="background2" w:themeShade="40"/>
        </w:rPr>
        <w:t>be viewed</w:t>
      </w:r>
      <w:proofErr w:type="gramEnd"/>
      <w:r>
        <w:rPr>
          <w:rFonts w:eastAsia="Times New Roman"/>
          <w:color w:val="3B3838" w:themeColor="background2" w:themeShade="40"/>
        </w:rPr>
        <w:t xml:space="preserve"> as an important symbol.</w:t>
      </w:r>
      <w:r w:rsidR="00DA0D03" w:rsidRPr="00DA0D03">
        <w:rPr>
          <w:rFonts w:eastAsia="Times New Roman"/>
          <w:color w:val="3B3838" w:themeColor="background2" w:themeShade="40"/>
        </w:rPr>
        <w:t xml:space="preserve"> </w:t>
      </w:r>
    </w:p>
    <w:p w:rsidR="00DA0D03" w:rsidRPr="00DA0D03" w:rsidRDefault="00B06A64" w:rsidP="00DA0D03">
      <w:pPr>
        <w:shd w:val="clear" w:color="auto" w:fill="FFFFFF"/>
        <w:ind w:firstLine="720"/>
        <w:rPr>
          <w:rFonts w:eastAsia="Times New Roman"/>
          <w:color w:val="3B3838" w:themeColor="background2" w:themeShade="40"/>
        </w:rPr>
      </w:pPr>
      <w:r>
        <w:rPr>
          <w:rFonts w:eastAsia="Times New Roman"/>
          <w:color w:val="3B3838" w:themeColor="background2" w:themeShade="40"/>
        </w:rPr>
        <w:t>After losing the foils on the transit system, Holden buys the hat in</w:t>
      </w:r>
      <w:r w:rsidR="00DA0D03" w:rsidRPr="00DA0D03">
        <w:rPr>
          <w:rFonts w:eastAsia="Times New Roman"/>
          <w:color w:val="3B3838" w:themeColor="background2" w:themeShade="40"/>
        </w:rPr>
        <w:t xml:space="preserve"> New York (Salinger 22). </w:t>
      </w:r>
      <w:r>
        <w:rPr>
          <w:rFonts w:eastAsia="Times New Roman"/>
          <w:color w:val="3B3838" w:themeColor="background2" w:themeShade="40"/>
        </w:rPr>
        <w:t>The hat has a</w:t>
      </w:r>
      <w:r w:rsidR="00DA0D03" w:rsidRPr="00DA0D03">
        <w:rPr>
          <w:rFonts w:eastAsia="Times New Roman"/>
          <w:color w:val="3B3838" w:themeColor="background2" w:themeShade="40"/>
        </w:rPr>
        <w:t xml:space="preserve"> “very, very long peak</w:t>
      </w:r>
      <w:r>
        <w:rPr>
          <w:rFonts w:eastAsia="Times New Roman"/>
          <w:color w:val="3B3838" w:themeColor="background2" w:themeShade="40"/>
        </w:rPr>
        <w:t>,</w:t>
      </w:r>
      <w:r w:rsidR="00DA0D03" w:rsidRPr="00DA0D03">
        <w:rPr>
          <w:rFonts w:eastAsia="Times New Roman"/>
          <w:color w:val="3B3838" w:themeColor="background2" w:themeShade="40"/>
        </w:rPr>
        <w:t xml:space="preserve">” </w:t>
      </w:r>
      <w:r>
        <w:rPr>
          <w:rFonts w:eastAsia="Times New Roman"/>
          <w:color w:val="3B3838" w:themeColor="background2" w:themeShade="40"/>
        </w:rPr>
        <w:t xml:space="preserve">which makes it good for hiding behind. It makes sense he would want a hat like that after being </w:t>
      </w:r>
      <w:proofErr w:type="gramStart"/>
      <w:r>
        <w:rPr>
          <w:rFonts w:eastAsia="Times New Roman"/>
          <w:color w:val="3B3838" w:themeColor="background2" w:themeShade="40"/>
        </w:rPr>
        <w:t>treated</w:t>
      </w:r>
      <w:proofErr w:type="gramEnd"/>
      <w:r>
        <w:rPr>
          <w:rFonts w:eastAsia="Times New Roman"/>
          <w:color w:val="3B3838" w:themeColor="background2" w:themeShade="40"/>
        </w:rPr>
        <w:t xml:space="preserve"> poorly by the team—ostracized, as he says (17). In this first appearance of the red hunting hat, readers can see something about Holden as a character: he wants to protect himself from a cruel world.</w:t>
      </w:r>
    </w:p>
    <w:p w:rsidR="00DA0D03" w:rsidRPr="00DA0D03" w:rsidRDefault="00DA0D03" w:rsidP="00DA0D03">
      <w:pPr>
        <w:shd w:val="clear" w:color="auto" w:fill="FFFFFF"/>
        <w:ind w:firstLine="720"/>
        <w:rPr>
          <w:rFonts w:eastAsia="Times New Roman"/>
          <w:color w:val="3B3838" w:themeColor="background2" w:themeShade="40"/>
        </w:rPr>
      </w:pPr>
      <w:bookmarkStart w:id="0" w:name="_GoBack"/>
      <w:bookmarkEnd w:id="0"/>
      <w:r w:rsidRPr="00DA0D03">
        <w:rPr>
          <w:rFonts w:eastAsia="Times New Roman"/>
          <w:color w:val="3B3838" w:themeColor="background2" w:themeShade="40"/>
        </w:rPr>
        <w:t xml:space="preserve">On one level, critics interpret the hat as a display of Holden’s attempt to be unique and divergent from those around him. He prefers to wear the hat backwards “as a badge of his nonconformity and his rebellion against the rest of society” (Vanderbilt 297). Holden calls his hat “crazy” and Ackley says that Holden “got robbed” even though he only paid a buck for it </w:t>
      </w:r>
      <w:r w:rsidRPr="00DA0D03">
        <w:rPr>
          <w:rFonts w:eastAsia="Times New Roman"/>
          <w:color w:val="3B3838" w:themeColor="background2" w:themeShade="40"/>
        </w:rPr>
        <w:lastRenderedPageBreak/>
        <w:t>(Salinger 205, 22). Despite how outlandish the hat may be, when Holden is putting it on he tells the reader, “I didn't give a damn how I looked” (Salinger 53). He often ensures, however, that he will not be seeing anyone he knows before he wears it in public. Holden says, contradicting his earlier statement, that he liked wearing it backwards because he “looked good in it that way” (Salinger 18). While he may not want to care about his appearance, he cannot help but to evaluate how he looks in the hat. This inconsistency between Holden’s claims and actions contributes to his immaturity. The need for development is a common characteristic among bildungsroman protagonists. As in </w:t>
      </w:r>
      <w:r w:rsidRPr="00DA0D03">
        <w:rPr>
          <w:rFonts w:eastAsia="Times New Roman"/>
          <w:i/>
          <w:iCs/>
          <w:color w:val="3B3838" w:themeColor="background2" w:themeShade="40"/>
        </w:rPr>
        <w:t>The Catcher in the Rye</w:t>
      </w:r>
      <w:r w:rsidRPr="00DA0D03">
        <w:rPr>
          <w:rFonts w:eastAsia="Times New Roman"/>
          <w:color w:val="3B3838" w:themeColor="background2" w:themeShade="40"/>
        </w:rPr>
        <w:t>, most novels of the bildungsroman genre begin with childlike characters—with inconsistent thoughts and actions—that must come of age as the story progresses.</w:t>
      </w:r>
    </w:p>
    <w:p w:rsidR="00DA0D03" w:rsidRPr="00DA0D03" w:rsidRDefault="00DA0D03" w:rsidP="00DA0D03">
      <w:pPr>
        <w:shd w:val="clear" w:color="auto" w:fill="FFFFFF"/>
        <w:ind w:firstLine="720"/>
        <w:rPr>
          <w:rFonts w:eastAsia="Times New Roman"/>
          <w:color w:val="3B3838" w:themeColor="background2" w:themeShade="40"/>
        </w:rPr>
      </w:pPr>
      <w:r w:rsidRPr="00DA0D03">
        <w:rPr>
          <w:rFonts w:eastAsia="Times New Roman"/>
          <w:color w:val="3B3838" w:themeColor="background2" w:themeShade="40"/>
        </w:rPr>
        <w:t>Holden resists his own development towards maturity and wishes for others to do the same. Thus, critics find significance in the hat being red. Both of Holden’s siblings, Allie and Phoebe, have red hair. By wearing the red hunting hat on his own head, he is identifying with his younger siblings and the innocence that they represent. Holden wishes “to retreat backward into the world he is leaving—that of childhood innocence—rather than advance into adolescence, maturity, and the world of adult American society” (Vanderbilt 298). Furthermore, by wearing his hat backwards, Holden resembles a baseball catcher (</w:t>
      </w:r>
      <w:proofErr w:type="spellStart"/>
      <w:r w:rsidRPr="00DA0D03">
        <w:rPr>
          <w:rFonts w:eastAsia="Times New Roman"/>
          <w:color w:val="3B3838" w:themeColor="background2" w:themeShade="40"/>
        </w:rPr>
        <w:t>Strauch</w:t>
      </w:r>
      <w:proofErr w:type="spellEnd"/>
      <w:r w:rsidRPr="00DA0D03">
        <w:rPr>
          <w:rFonts w:eastAsia="Times New Roman"/>
          <w:color w:val="3B3838" w:themeColor="background2" w:themeShade="40"/>
        </w:rPr>
        <w:t xml:space="preserve"> 10). This resemblance connects Holden to his dream of becoming a catcher of innocent children who come too close to the cliff at the edge of a field of rye. Furthering the connection between the hat and a catcher, Allie had played baseball prior to his death and “wrote poems in green ink on his baseball glove” (Vanderbilt 298).</w:t>
      </w:r>
    </w:p>
    <w:p w:rsidR="00DA0D03" w:rsidRPr="00DA0D03" w:rsidRDefault="00DA0D03" w:rsidP="00DA0D03">
      <w:pPr>
        <w:shd w:val="clear" w:color="auto" w:fill="FFFFFF"/>
        <w:ind w:firstLine="720"/>
        <w:rPr>
          <w:rFonts w:eastAsia="Times New Roman"/>
          <w:color w:val="3B3838" w:themeColor="background2" w:themeShade="40"/>
        </w:rPr>
      </w:pPr>
      <w:r w:rsidRPr="00DA0D03">
        <w:rPr>
          <w:rFonts w:eastAsia="Times New Roman"/>
          <w:color w:val="3B3838" w:themeColor="background2" w:themeShade="40"/>
        </w:rPr>
        <w:t xml:space="preserve">Though he wears it backwards like a baseball cap, the red hunting hat is a bizarre accessory for Holden, considering that he does not hunt in the conventional sense of the term. </w:t>
      </w:r>
      <w:r w:rsidRPr="00DA0D03">
        <w:rPr>
          <w:rFonts w:eastAsia="Times New Roman"/>
          <w:color w:val="3B3838" w:themeColor="background2" w:themeShade="40"/>
        </w:rPr>
        <w:lastRenderedPageBreak/>
        <w:t>When Ackley questions Holden for wearing a deer-hunting hat, Holden corrects him, saying, “This is a people shooting hat . . . I shoot people in this hat” (Salinger 22). Therefore, Holden identifies the hat with his aggressive tendencies towards others, especially those of the adult world (Bryan 1074). As a protector of innocence, Holden often verbally attacks, or “shoots,” phony people who accept the artificiality and conventionality of growing up. Thus, the red hunting hat manifests Holden’s clinging to his childhood and his struggle to come of age.</w:t>
      </w:r>
    </w:p>
    <w:p w:rsidR="00DA0D03" w:rsidRPr="00DA0D03" w:rsidRDefault="00DA0D03" w:rsidP="00DA0D03">
      <w:pPr>
        <w:shd w:val="clear" w:color="auto" w:fill="FFFFFF"/>
        <w:ind w:firstLine="720"/>
        <w:rPr>
          <w:rFonts w:eastAsia="Times New Roman"/>
          <w:color w:val="3B3838" w:themeColor="background2" w:themeShade="40"/>
        </w:rPr>
      </w:pPr>
      <w:r w:rsidRPr="00DA0D03">
        <w:rPr>
          <w:rFonts w:eastAsia="Times New Roman"/>
          <w:color w:val="3B3838" w:themeColor="background2" w:themeShade="40"/>
        </w:rPr>
        <w:t xml:space="preserve">In the conventional sense, the bright red hat </w:t>
      </w:r>
      <w:proofErr w:type="gramStart"/>
      <w:r w:rsidRPr="00DA0D03">
        <w:rPr>
          <w:rFonts w:eastAsia="Times New Roman"/>
          <w:color w:val="3B3838" w:themeColor="background2" w:themeShade="40"/>
        </w:rPr>
        <w:t>was intended</w:t>
      </w:r>
      <w:proofErr w:type="gramEnd"/>
      <w:r w:rsidRPr="00DA0D03">
        <w:rPr>
          <w:rFonts w:eastAsia="Times New Roman"/>
          <w:color w:val="3B3838" w:themeColor="background2" w:themeShade="40"/>
        </w:rPr>
        <w:t xml:space="preserve"> for hunters as a means to keep from being shot (Bryan 1074). Hunters were supposed to use the hat as a form of protection. Likewise, Holden seeks his own form of protection by wearing the hat. It serves as “his pseudo-identity and gesture of escape from life” (Vanderbilt 301). However, “the hat is no great protector” (Moore 164). When Holden wears the hat to Central Park, chunks of ice still form on his hair, and when he stands in the rain watching Phoebe ride the carousel he states, “My hunting hat really gave me quite a lot of protection, in a way, but I got soaked anyway” (Salinger 212, 213). At this point, Holden begins to realize “that the cap… provides, at best, only a partial protection from the unexpected drenching” (Vanderbilt 301). Similarly, the hat cannot fully protect Holden from the inevitability of growing up and facing the adult world.</w:t>
      </w:r>
    </w:p>
    <w:p w:rsidR="00DA0D03" w:rsidRPr="00DA0D03" w:rsidRDefault="00DA0D03" w:rsidP="00DA0D03">
      <w:pPr>
        <w:shd w:val="clear" w:color="auto" w:fill="FFFFFF"/>
        <w:ind w:firstLine="720"/>
        <w:rPr>
          <w:rFonts w:eastAsia="Times New Roman"/>
          <w:color w:val="3B3838" w:themeColor="background2" w:themeShade="40"/>
        </w:rPr>
      </w:pPr>
      <w:r w:rsidRPr="00DA0D03">
        <w:rPr>
          <w:rFonts w:eastAsia="Times New Roman"/>
          <w:color w:val="3B3838" w:themeColor="background2" w:themeShade="40"/>
        </w:rPr>
        <w:t xml:space="preserve">Critics agree that Holden finally realizes that the hat cannot provide him full protection when Phoebe takes the hat out of his pocket and places it on his head. He does not reverse the hat but leaves it with the peak facing forward, just as Phoebe had oriented it (Vanderbilt 301). According to </w:t>
      </w:r>
      <w:proofErr w:type="spellStart"/>
      <w:r w:rsidRPr="00DA0D03">
        <w:rPr>
          <w:rFonts w:eastAsia="Times New Roman"/>
          <w:color w:val="3B3838" w:themeColor="background2" w:themeShade="40"/>
        </w:rPr>
        <w:t>Foran</w:t>
      </w:r>
      <w:proofErr w:type="spellEnd"/>
      <w:r w:rsidRPr="00DA0D03">
        <w:rPr>
          <w:rFonts w:eastAsia="Times New Roman"/>
          <w:color w:val="3B3838" w:themeColor="background2" w:themeShade="40"/>
        </w:rPr>
        <w:t>, the important thing at this moment “is that he stood in that very wet reality, and didn’t care” (</w:t>
      </w:r>
      <w:proofErr w:type="spellStart"/>
      <w:r w:rsidRPr="00DA0D03">
        <w:rPr>
          <w:rFonts w:eastAsia="Times New Roman"/>
          <w:color w:val="3B3838" w:themeColor="background2" w:themeShade="40"/>
        </w:rPr>
        <w:t>Foran</w:t>
      </w:r>
      <w:proofErr w:type="spellEnd"/>
      <w:r w:rsidRPr="00DA0D03">
        <w:rPr>
          <w:rFonts w:eastAsia="Times New Roman"/>
          <w:color w:val="3B3838" w:themeColor="background2" w:themeShade="40"/>
        </w:rPr>
        <w:t xml:space="preserve"> 979). Whereas typically Holden would have complained about the rain, or flipped his hat backwards like a baseball catcher, he watches Phoebe and states, “I felt so damn happy, if you want to know the truth. I don’t know why” (Salinger 213). He seems to have </w:t>
      </w:r>
      <w:r w:rsidRPr="00DA0D03">
        <w:rPr>
          <w:rFonts w:eastAsia="Times New Roman"/>
          <w:color w:val="3B3838" w:themeColor="background2" w:themeShade="40"/>
        </w:rPr>
        <w:lastRenderedPageBreak/>
        <w:t xml:space="preserve">given up on his obsession to be the catcher in the rye and just stands for a moment, happy and in admiration of his sister. Vanderbilt suggests that </w:t>
      </w:r>
      <w:proofErr w:type="gramStart"/>
      <w:r w:rsidRPr="00DA0D03">
        <w:rPr>
          <w:rFonts w:eastAsia="Times New Roman"/>
          <w:color w:val="3B3838" w:themeColor="background2" w:themeShade="40"/>
        </w:rPr>
        <w:t>at this point in time</w:t>
      </w:r>
      <w:proofErr w:type="gramEnd"/>
      <w:r w:rsidRPr="00DA0D03">
        <w:rPr>
          <w:rFonts w:eastAsia="Times New Roman"/>
          <w:color w:val="3B3838" w:themeColor="background2" w:themeShade="40"/>
        </w:rPr>
        <w:t xml:space="preserve"> Holden may understand that “There can be no protector to break the fall from innocence into adolescence and maturity” (Vanderbilt 301). Embracing his vulnerability to the rain and standing with his hat turned forward, Holden is at the peak of his development in the novel.  </w:t>
      </w:r>
    </w:p>
    <w:p w:rsidR="00DA0D03" w:rsidRPr="00DA0D03" w:rsidRDefault="00DA0D03" w:rsidP="00DA0D03">
      <w:pPr>
        <w:shd w:val="clear" w:color="auto" w:fill="FFFFFF"/>
        <w:ind w:firstLine="720"/>
        <w:rPr>
          <w:rFonts w:eastAsia="Times New Roman"/>
          <w:color w:val="3B3838" w:themeColor="background2" w:themeShade="40"/>
        </w:rPr>
      </w:pPr>
      <w:r w:rsidRPr="00DA0D03">
        <w:rPr>
          <w:rFonts w:eastAsia="Times New Roman"/>
          <w:color w:val="3B3838" w:themeColor="background2" w:themeShade="40"/>
        </w:rPr>
        <w:t>The red hunting hat aids the bildungsroman aspects of </w:t>
      </w:r>
      <w:r w:rsidRPr="00DA0D03">
        <w:rPr>
          <w:rFonts w:eastAsia="Times New Roman"/>
          <w:i/>
          <w:iCs/>
          <w:color w:val="3B3838" w:themeColor="background2" w:themeShade="40"/>
        </w:rPr>
        <w:t>The Catcher in the Rye</w:t>
      </w:r>
      <w:r w:rsidRPr="00DA0D03">
        <w:rPr>
          <w:rFonts w:eastAsia="Times New Roman"/>
          <w:color w:val="3B3838" w:themeColor="background2" w:themeShade="40"/>
        </w:rPr>
        <w:t> as the symbol “works unobtrusively to suggest every aspect of Holden’s thwarted search for external reality and private identity” (Vanderbilt 297). By following the symbol of the hat throughout the novel, critics have marked Holden’s development as a character. Thus, Salinger’s use of symbolism allows the reader to gain a better understanding of Holden’s ideological progression and ultimately provides hope that this bildungsroman protagonist may peacefully come to terms with maturity.</w:t>
      </w:r>
    </w:p>
    <w:p w:rsidR="00DA0D03" w:rsidRDefault="00DA0D03">
      <w:pPr>
        <w:rPr>
          <w:rFonts w:eastAsia="Times New Roman"/>
          <w:color w:val="3B3838" w:themeColor="background2" w:themeShade="40"/>
        </w:rPr>
      </w:pPr>
      <w:r>
        <w:rPr>
          <w:rFonts w:eastAsia="Times New Roman"/>
          <w:color w:val="3B3838" w:themeColor="background2" w:themeShade="40"/>
        </w:rPr>
        <w:br w:type="page"/>
      </w:r>
    </w:p>
    <w:p w:rsidR="00DA0D03" w:rsidRPr="00DA0D03" w:rsidRDefault="00DA0D03" w:rsidP="00DA0D03">
      <w:pPr>
        <w:shd w:val="clear" w:color="auto" w:fill="FFFFFF"/>
        <w:jc w:val="center"/>
        <w:rPr>
          <w:rFonts w:eastAsia="Times New Roman"/>
          <w:color w:val="3B3838" w:themeColor="background2" w:themeShade="40"/>
        </w:rPr>
      </w:pPr>
      <w:r w:rsidRPr="00DA0D03">
        <w:rPr>
          <w:rFonts w:eastAsia="Times New Roman"/>
          <w:color w:val="3B3838" w:themeColor="background2" w:themeShade="40"/>
        </w:rPr>
        <w:lastRenderedPageBreak/>
        <w:t>Works Cited</w:t>
      </w:r>
    </w:p>
    <w:p w:rsidR="00DA0D03" w:rsidRPr="00DA0D03" w:rsidRDefault="00DA0D03" w:rsidP="00DA0D03">
      <w:pPr>
        <w:shd w:val="clear" w:color="auto" w:fill="FFFFFF"/>
        <w:ind w:left="720" w:hanging="720"/>
        <w:rPr>
          <w:rFonts w:eastAsia="Times New Roman"/>
          <w:color w:val="3B3838" w:themeColor="background2" w:themeShade="40"/>
        </w:rPr>
      </w:pPr>
      <w:r w:rsidRPr="00DA0D03">
        <w:rPr>
          <w:rFonts w:eastAsia="Times New Roman"/>
          <w:color w:val="3B3838" w:themeColor="background2" w:themeShade="40"/>
        </w:rPr>
        <w:t>Bryan, James. "The Psychological Structure of </w:t>
      </w:r>
      <w:proofErr w:type="gramStart"/>
      <w:r w:rsidRPr="00DA0D03">
        <w:rPr>
          <w:rFonts w:eastAsia="Times New Roman"/>
          <w:i/>
          <w:iCs/>
          <w:color w:val="3B3838" w:themeColor="background2" w:themeShade="40"/>
        </w:rPr>
        <w:t>The</w:t>
      </w:r>
      <w:proofErr w:type="gramEnd"/>
      <w:r w:rsidRPr="00DA0D03">
        <w:rPr>
          <w:rFonts w:eastAsia="Times New Roman"/>
          <w:i/>
          <w:iCs/>
          <w:color w:val="3B3838" w:themeColor="background2" w:themeShade="40"/>
        </w:rPr>
        <w:t xml:space="preserve"> Catcher in the Rye</w:t>
      </w:r>
      <w:r w:rsidRPr="00DA0D03">
        <w:rPr>
          <w:rFonts w:eastAsia="Times New Roman"/>
          <w:color w:val="3B3838" w:themeColor="background2" w:themeShade="40"/>
        </w:rPr>
        <w:t>." </w:t>
      </w:r>
      <w:r w:rsidRPr="00DA0D03">
        <w:rPr>
          <w:rFonts w:eastAsia="Times New Roman"/>
          <w:i/>
          <w:iCs/>
          <w:color w:val="3B3838" w:themeColor="background2" w:themeShade="40"/>
        </w:rPr>
        <w:t>Modern Language Association</w:t>
      </w:r>
      <w:r w:rsidRPr="00DA0D03">
        <w:rPr>
          <w:rFonts w:eastAsia="Times New Roman"/>
          <w:color w:val="3B3838" w:themeColor="background2" w:themeShade="40"/>
        </w:rPr>
        <w:t xml:space="preserve">. </w:t>
      </w:r>
      <w:proofErr w:type="gramStart"/>
      <w:r w:rsidRPr="00DA0D03">
        <w:rPr>
          <w:rFonts w:eastAsia="Times New Roman"/>
          <w:color w:val="3B3838" w:themeColor="background2" w:themeShade="40"/>
        </w:rPr>
        <w:t>89.5</w:t>
      </w:r>
      <w:proofErr w:type="gramEnd"/>
      <w:r w:rsidRPr="00DA0D03">
        <w:rPr>
          <w:rFonts w:eastAsia="Times New Roman"/>
          <w:color w:val="3B3838" w:themeColor="background2" w:themeShade="40"/>
        </w:rPr>
        <w:t xml:space="preserve"> (1974): 1065-1074. Web. 8 Apr. 2013. &lt;http://www.jstor.org/stable/461377&gt;.</w:t>
      </w:r>
    </w:p>
    <w:p w:rsidR="00DA0D03" w:rsidRPr="00DA0D03" w:rsidRDefault="00DA0D03" w:rsidP="00DA0D03">
      <w:pPr>
        <w:shd w:val="clear" w:color="auto" w:fill="FFFFFF"/>
        <w:ind w:left="720" w:hanging="720"/>
        <w:rPr>
          <w:rFonts w:eastAsia="Times New Roman"/>
          <w:color w:val="3B3838" w:themeColor="background2" w:themeShade="40"/>
        </w:rPr>
      </w:pPr>
      <w:r w:rsidRPr="00DA0D03">
        <w:rPr>
          <w:rFonts w:eastAsia="Times New Roman"/>
          <w:color w:val="3B3838" w:themeColor="background2" w:themeShade="40"/>
        </w:rPr>
        <w:t xml:space="preserve">Chen, </w:t>
      </w:r>
      <w:proofErr w:type="spellStart"/>
      <w:r w:rsidRPr="00DA0D03">
        <w:rPr>
          <w:rFonts w:eastAsia="Times New Roman"/>
          <w:color w:val="3B3838" w:themeColor="background2" w:themeShade="40"/>
        </w:rPr>
        <w:t>Lingdi</w:t>
      </w:r>
      <w:proofErr w:type="spellEnd"/>
      <w:r w:rsidRPr="00DA0D03">
        <w:rPr>
          <w:rFonts w:eastAsia="Times New Roman"/>
          <w:color w:val="3B3838" w:themeColor="background2" w:themeShade="40"/>
        </w:rPr>
        <w:t>. "An Analysis of Adolescent Problems in </w:t>
      </w:r>
      <w:proofErr w:type="gramStart"/>
      <w:r w:rsidRPr="00DA0D03">
        <w:rPr>
          <w:rFonts w:eastAsia="Times New Roman"/>
          <w:i/>
          <w:iCs/>
          <w:color w:val="3B3838" w:themeColor="background2" w:themeShade="40"/>
        </w:rPr>
        <w:t>The</w:t>
      </w:r>
      <w:proofErr w:type="gramEnd"/>
      <w:r w:rsidRPr="00DA0D03">
        <w:rPr>
          <w:rFonts w:eastAsia="Times New Roman"/>
          <w:i/>
          <w:iCs/>
          <w:color w:val="3B3838" w:themeColor="background2" w:themeShade="40"/>
        </w:rPr>
        <w:t xml:space="preserve"> Catcher in the Rye</w:t>
      </w:r>
      <w:r w:rsidRPr="00DA0D03">
        <w:rPr>
          <w:rFonts w:eastAsia="Times New Roman"/>
          <w:color w:val="3B3838" w:themeColor="background2" w:themeShade="40"/>
        </w:rPr>
        <w:t>." </w:t>
      </w:r>
      <w:r w:rsidRPr="00DA0D03">
        <w:rPr>
          <w:rFonts w:eastAsia="Times New Roman"/>
          <w:i/>
          <w:iCs/>
          <w:color w:val="3B3838" w:themeColor="background2" w:themeShade="40"/>
        </w:rPr>
        <w:t>Asian Social Science.</w:t>
      </w:r>
      <w:r w:rsidRPr="00DA0D03">
        <w:rPr>
          <w:rFonts w:eastAsia="Times New Roman"/>
          <w:color w:val="3B3838" w:themeColor="background2" w:themeShade="40"/>
        </w:rPr>
        <w:t> </w:t>
      </w:r>
      <w:proofErr w:type="gramStart"/>
      <w:r w:rsidRPr="00DA0D03">
        <w:rPr>
          <w:rFonts w:eastAsia="Times New Roman"/>
          <w:color w:val="3B3838" w:themeColor="background2" w:themeShade="40"/>
        </w:rPr>
        <w:t>5.5</w:t>
      </w:r>
      <w:proofErr w:type="gramEnd"/>
      <w:r w:rsidRPr="00DA0D03">
        <w:rPr>
          <w:rFonts w:eastAsia="Times New Roman"/>
          <w:color w:val="3B3838" w:themeColor="background2" w:themeShade="40"/>
        </w:rPr>
        <w:t xml:space="preserve"> (2009): 143-146. Web. 7 Apr. 2013. &lt;www.ccsenet.org/journal.html&gt;.</w:t>
      </w:r>
    </w:p>
    <w:p w:rsidR="00DA0D03" w:rsidRPr="00DA0D03" w:rsidRDefault="00DA0D03" w:rsidP="00DA0D03">
      <w:pPr>
        <w:shd w:val="clear" w:color="auto" w:fill="FFFFFF"/>
        <w:ind w:left="720" w:hanging="720"/>
        <w:rPr>
          <w:rFonts w:eastAsia="Times New Roman"/>
          <w:color w:val="3B3838" w:themeColor="background2" w:themeShade="40"/>
        </w:rPr>
      </w:pPr>
      <w:proofErr w:type="spellStart"/>
      <w:r w:rsidRPr="00DA0D03">
        <w:rPr>
          <w:rFonts w:eastAsia="Times New Roman"/>
          <w:color w:val="3B3838" w:themeColor="background2" w:themeShade="40"/>
        </w:rPr>
        <w:t>Foran</w:t>
      </w:r>
      <w:proofErr w:type="spellEnd"/>
      <w:r w:rsidRPr="00DA0D03">
        <w:rPr>
          <w:rFonts w:eastAsia="Times New Roman"/>
          <w:color w:val="3B3838" w:themeColor="background2" w:themeShade="40"/>
        </w:rPr>
        <w:t xml:space="preserve">, Donald J. "A </w:t>
      </w:r>
      <w:proofErr w:type="spellStart"/>
      <w:r w:rsidRPr="00DA0D03">
        <w:rPr>
          <w:rFonts w:eastAsia="Times New Roman"/>
          <w:color w:val="3B3838" w:themeColor="background2" w:themeShade="40"/>
        </w:rPr>
        <w:t>Doubletake</w:t>
      </w:r>
      <w:proofErr w:type="spellEnd"/>
      <w:r w:rsidRPr="00DA0D03">
        <w:rPr>
          <w:rFonts w:eastAsia="Times New Roman"/>
          <w:color w:val="3B3838" w:themeColor="background2" w:themeShade="40"/>
        </w:rPr>
        <w:t xml:space="preserve"> on Holden Caulfield." </w:t>
      </w:r>
      <w:r w:rsidRPr="00DA0D03">
        <w:rPr>
          <w:rFonts w:eastAsia="Times New Roman"/>
          <w:i/>
          <w:iCs/>
          <w:color w:val="3B3838" w:themeColor="background2" w:themeShade="40"/>
        </w:rPr>
        <w:t>National Council of Teachers of English</w:t>
      </w:r>
      <w:r w:rsidRPr="00DA0D03">
        <w:rPr>
          <w:rFonts w:eastAsia="Times New Roman"/>
          <w:color w:val="3B3838" w:themeColor="background2" w:themeShade="40"/>
        </w:rPr>
        <w:t xml:space="preserve">. </w:t>
      </w:r>
      <w:proofErr w:type="gramStart"/>
      <w:r w:rsidRPr="00DA0D03">
        <w:rPr>
          <w:rFonts w:eastAsia="Times New Roman"/>
          <w:color w:val="3B3838" w:themeColor="background2" w:themeShade="40"/>
        </w:rPr>
        <w:t>57.7</w:t>
      </w:r>
      <w:proofErr w:type="gramEnd"/>
      <w:r w:rsidRPr="00DA0D03">
        <w:rPr>
          <w:rFonts w:eastAsia="Times New Roman"/>
          <w:color w:val="3B3838" w:themeColor="background2" w:themeShade="40"/>
        </w:rPr>
        <w:t xml:space="preserve"> (1968): 977-979. Web. 8 Apr. 2013. &lt;http://www.jstor.org/stable/812265&gt;.</w:t>
      </w:r>
    </w:p>
    <w:p w:rsidR="00DA0D03" w:rsidRPr="00DA0D03" w:rsidRDefault="00DA0D03" w:rsidP="00DA0D03">
      <w:pPr>
        <w:shd w:val="clear" w:color="auto" w:fill="FFFFFF"/>
        <w:ind w:left="720" w:hanging="720"/>
        <w:rPr>
          <w:rFonts w:eastAsia="Times New Roman"/>
          <w:color w:val="3B3838" w:themeColor="background2" w:themeShade="40"/>
        </w:rPr>
      </w:pPr>
      <w:r w:rsidRPr="00DA0D03">
        <w:rPr>
          <w:rFonts w:eastAsia="Times New Roman"/>
          <w:color w:val="3B3838" w:themeColor="background2" w:themeShade="40"/>
        </w:rPr>
        <w:t>Moore, Robert. "The World of Holden."</w:t>
      </w:r>
      <w:r w:rsidRPr="00DA0D03">
        <w:rPr>
          <w:rFonts w:eastAsia="Times New Roman"/>
          <w:i/>
          <w:iCs/>
          <w:color w:val="3B3838" w:themeColor="background2" w:themeShade="40"/>
        </w:rPr>
        <w:t> National Council of Teachers of English</w:t>
      </w:r>
      <w:r w:rsidRPr="00DA0D03">
        <w:rPr>
          <w:rFonts w:eastAsia="Times New Roman"/>
          <w:color w:val="3B3838" w:themeColor="background2" w:themeShade="40"/>
        </w:rPr>
        <w:t xml:space="preserve">. </w:t>
      </w:r>
      <w:proofErr w:type="gramStart"/>
      <w:r w:rsidRPr="00DA0D03">
        <w:rPr>
          <w:rFonts w:eastAsia="Times New Roman"/>
          <w:color w:val="3B3838" w:themeColor="background2" w:themeShade="40"/>
        </w:rPr>
        <w:t>54.3</w:t>
      </w:r>
      <w:proofErr w:type="gramEnd"/>
      <w:r w:rsidRPr="00DA0D03">
        <w:rPr>
          <w:rFonts w:eastAsia="Times New Roman"/>
          <w:color w:val="3B3838" w:themeColor="background2" w:themeShade="40"/>
        </w:rPr>
        <w:t xml:space="preserve"> (1965): 159-165. Web. 8 Apr. 2013. &lt;http://www.jstor.org/stable/811333&gt;.</w:t>
      </w:r>
    </w:p>
    <w:p w:rsidR="00DA0D03" w:rsidRPr="00DA0D03" w:rsidRDefault="00DA0D03" w:rsidP="00DA0D03">
      <w:pPr>
        <w:shd w:val="clear" w:color="auto" w:fill="FFFFFF"/>
        <w:ind w:left="720" w:hanging="720"/>
        <w:rPr>
          <w:rFonts w:eastAsia="Times New Roman"/>
          <w:color w:val="3B3838" w:themeColor="background2" w:themeShade="40"/>
        </w:rPr>
      </w:pPr>
      <w:r w:rsidRPr="00DA0D03">
        <w:rPr>
          <w:rFonts w:eastAsia="Times New Roman"/>
          <w:color w:val="3B3838" w:themeColor="background2" w:themeShade="40"/>
        </w:rPr>
        <w:t>Salinger, J. D. </w:t>
      </w:r>
      <w:r w:rsidRPr="00DA0D03">
        <w:rPr>
          <w:rFonts w:eastAsia="Times New Roman"/>
          <w:i/>
          <w:iCs/>
          <w:color w:val="3B3838" w:themeColor="background2" w:themeShade="40"/>
        </w:rPr>
        <w:t>The Catcher in the Rye</w:t>
      </w:r>
      <w:r w:rsidRPr="00DA0D03">
        <w:rPr>
          <w:rFonts w:eastAsia="Times New Roman"/>
          <w:color w:val="3B3838" w:themeColor="background2" w:themeShade="40"/>
        </w:rPr>
        <w:t>. New York: Little, Brown and Company, 1991.</w:t>
      </w:r>
    </w:p>
    <w:p w:rsidR="00DA0D03" w:rsidRPr="00DA0D03" w:rsidRDefault="00DA0D03" w:rsidP="00DA0D03">
      <w:pPr>
        <w:shd w:val="clear" w:color="auto" w:fill="FFFFFF"/>
        <w:ind w:left="720" w:hanging="720"/>
        <w:rPr>
          <w:rFonts w:eastAsia="Times New Roman"/>
          <w:color w:val="3B3838" w:themeColor="background2" w:themeShade="40"/>
        </w:rPr>
      </w:pPr>
      <w:proofErr w:type="spellStart"/>
      <w:r w:rsidRPr="00DA0D03">
        <w:rPr>
          <w:rFonts w:eastAsia="Times New Roman"/>
          <w:color w:val="3B3838" w:themeColor="background2" w:themeShade="40"/>
        </w:rPr>
        <w:t>Strauch</w:t>
      </w:r>
      <w:proofErr w:type="spellEnd"/>
      <w:r w:rsidRPr="00DA0D03">
        <w:rPr>
          <w:rFonts w:eastAsia="Times New Roman"/>
          <w:color w:val="3B3838" w:themeColor="background2" w:themeShade="40"/>
        </w:rPr>
        <w:t>, Carl F. "Kings in the Back Row: Meaning through Structure. A Reading of Salinger's </w:t>
      </w:r>
      <w:proofErr w:type="gramStart"/>
      <w:r w:rsidRPr="00DA0D03">
        <w:rPr>
          <w:rFonts w:eastAsia="Times New Roman"/>
          <w:i/>
          <w:iCs/>
          <w:color w:val="3B3838" w:themeColor="background2" w:themeShade="40"/>
        </w:rPr>
        <w:t>The</w:t>
      </w:r>
      <w:proofErr w:type="gramEnd"/>
      <w:r w:rsidRPr="00DA0D03">
        <w:rPr>
          <w:rFonts w:eastAsia="Times New Roman"/>
          <w:i/>
          <w:iCs/>
          <w:color w:val="3B3838" w:themeColor="background2" w:themeShade="40"/>
        </w:rPr>
        <w:t xml:space="preserve"> Catcher in the Rye</w:t>
      </w:r>
      <w:r w:rsidRPr="00DA0D03">
        <w:rPr>
          <w:rFonts w:eastAsia="Times New Roman"/>
          <w:color w:val="3B3838" w:themeColor="background2" w:themeShade="40"/>
        </w:rPr>
        <w:t>." </w:t>
      </w:r>
      <w:r w:rsidRPr="00DA0D03">
        <w:rPr>
          <w:rFonts w:eastAsia="Times New Roman"/>
          <w:i/>
          <w:iCs/>
          <w:color w:val="3B3838" w:themeColor="background2" w:themeShade="40"/>
        </w:rPr>
        <w:t>University of Wisconsin Press</w:t>
      </w:r>
      <w:r w:rsidRPr="00DA0D03">
        <w:rPr>
          <w:rFonts w:eastAsia="Times New Roman"/>
          <w:color w:val="3B3838" w:themeColor="background2" w:themeShade="40"/>
        </w:rPr>
        <w:t xml:space="preserve">. </w:t>
      </w:r>
      <w:proofErr w:type="gramStart"/>
      <w:r w:rsidRPr="00DA0D03">
        <w:rPr>
          <w:rFonts w:eastAsia="Times New Roman"/>
          <w:color w:val="3B3838" w:themeColor="background2" w:themeShade="40"/>
        </w:rPr>
        <w:t>2.1</w:t>
      </w:r>
      <w:proofErr w:type="gramEnd"/>
      <w:r w:rsidRPr="00DA0D03">
        <w:rPr>
          <w:rFonts w:eastAsia="Times New Roman"/>
          <w:color w:val="3B3838" w:themeColor="background2" w:themeShade="40"/>
        </w:rPr>
        <w:t xml:space="preserve"> (1961): 5-30. Web. 7 Apr. 2013. &lt;http://www.jstor.org/stable/1207365&gt;.</w:t>
      </w:r>
    </w:p>
    <w:p w:rsidR="00DA0D03" w:rsidRPr="00DA0D03" w:rsidRDefault="00DA0D03" w:rsidP="00DA0D03">
      <w:pPr>
        <w:shd w:val="clear" w:color="auto" w:fill="FFFFFF"/>
        <w:ind w:left="720" w:hanging="720"/>
        <w:rPr>
          <w:rFonts w:eastAsia="Times New Roman"/>
          <w:color w:val="3B3838" w:themeColor="background2" w:themeShade="40"/>
        </w:rPr>
      </w:pPr>
      <w:r w:rsidRPr="00DA0D03">
        <w:rPr>
          <w:rFonts w:eastAsia="Times New Roman"/>
          <w:color w:val="3B3838" w:themeColor="background2" w:themeShade="40"/>
        </w:rPr>
        <w:t>Vanderbilt, Kermit. "Symbolic Resolution in </w:t>
      </w:r>
      <w:proofErr w:type="gramStart"/>
      <w:r w:rsidRPr="00DA0D03">
        <w:rPr>
          <w:rFonts w:eastAsia="Times New Roman"/>
          <w:i/>
          <w:iCs/>
          <w:color w:val="3B3838" w:themeColor="background2" w:themeShade="40"/>
        </w:rPr>
        <w:t>The</w:t>
      </w:r>
      <w:proofErr w:type="gramEnd"/>
      <w:r w:rsidRPr="00DA0D03">
        <w:rPr>
          <w:rFonts w:eastAsia="Times New Roman"/>
          <w:i/>
          <w:iCs/>
          <w:color w:val="3B3838" w:themeColor="background2" w:themeShade="40"/>
        </w:rPr>
        <w:t xml:space="preserve"> Catcher in the Rye</w:t>
      </w:r>
      <w:r w:rsidRPr="00DA0D03">
        <w:rPr>
          <w:rFonts w:eastAsia="Times New Roman"/>
          <w:color w:val="3B3838" w:themeColor="background2" w:themeShade="40"/>
        </w:rPr>
        <w:t>: The Cap, the Carrousel, and the American West." </w:t>
      </w:r>
      <w:r w:rsidRPr="00DA0D03">
        <w:rPr>
          <w:rFonts w:eastAsia="Times New Roman"/>
          <w:i/>
          <w:iCs/>
          <w:color w:val="3B3838" w:themeColor="background2" w:themeShade="40"/>
        </w:rPr>
        <w:t>Western Humanities Review</w:t>
      </w:r>
      <w:r w:rsidRPr="00DA0D03">
        <w:rPr>
          <w:rFonts w:eastAsia="Times New Roman"/>
          <w:color w:val="3B3838" w:themeColor="background2" w:themeShade="40"/>
        </w:rPr>
        <w:t xml:space="preserve">. </w:t>
      </w:r>
      <w:proofErr w:type="gramStart"/>
      <w:r w:rsidRPr="00DA0D03">
        <w:rPr>
          <w:rFonts w:eastAsia="Times New Roman"/>
          <w:color w:val="3B3838" w:themeColor="background2" w:themeShade="40"/>
        </w:rPr>
        <w:t>17.3</w:t>
      </w:r>
      <w:proofErr w:type="gramEnd"/>
      <w:r w:rsidRPr="00DA0D03">
        <w:rPr>
          <w:rFonts w:eastAsia="Times New Roman"/>
          <w:color w:val="3B3838" w:themeColor="background2" w:themeShade="40"/>
        </w:rPr>
        <w:t xml:space="preserve"> (1963): 271-277. Web. 8 Apr. 2013. &lt;http://salempress.com/store/pdfs/catcher_critical_insights.pdf&gt;.</w:t>
      </w:r>
    </w:p>
    <w:p w:rsidR="00D34D97" w:rsidRPr="00DA0D03" w:rsidRDefault="00D34D97" w:rsidP="00DA0D03">
      <w:pPr>
        <w:rPr>
          <w:color w:val="3B3838" w:themeColor="background2" w:themeShade="40"/>
        </w:rPr>
      </w:pPr>
    </w:p>
    <w:sectPr w:rsidR="00D34D97" w:rsidRPr="00DA0D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D03" w:rsidRDefault="00DA0D03" w:rsidP="00DA0D03">
      <w:pPr>
        <w:spacing w:line="240" w:lineRule="auto"/>
      </w:pPr>
      <w:r>
        <w:separator/>
      </w:r>
    </w:p>
  </w:endnote>
  <w:endnote w:type="continuationSeparator" w:id="0">
    <w:p w:rsidR="00DA0D03" w:rsidRDefault="00DA0D03" w:rsidP="00DA0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D03" w:rsidRDefault="00DA0D03" w:rsidP="00DA0D03">
      <w:pPr>
        <w:spacing w:line="240" w:lineRule="auto"/>
      </w:pPr>
      <w:r>
        <w:separator/>
      </w:r>
    </w:p>
  </w:footnote>
  <w:footnote w:type="continuationSeparator" w:id="0">
    <w:p w:rsidR="00DA0D03" w:rsidRDefault="00DA0D03" w:rsidP="00DA0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D03" w:rsidRDefault="00B06A64">
    <w:pPr>
      <w:pStyle w:val="Header"/>
      <w:jc w:val="right"/>
    </w:pPr>
    <w:r>
      <w:t>Sample</w:t>
    </w:r>
    <w:r w:rsidR="00DA0D03">
      <w:t xml:space="preserve"> </w:t>
    </w:r>
    <w:sdt>
      <w:sdtPr>
        <w:id w:val="-1220735523"/>
        <w:docPartObj>
          <w:docPartGallery w:val="Page Numbers (Top of Page)"/>
          <w:docPartUnique/>
        </w:docPartObj>
      </w:sdtPr>
      <w:sdtEndPr>
        <w:rPr>
          <w:noProof/>
        </w:rPr>
      </w:sdtEndPr>
      <w:sdtContent>
        <w:r w:rsidR="00DA0D03">
          <w:fldChar w:fldCharType="begin"/>
        </w:r>
        <w:r w:rsidR="00DA0D03">
          <w:instrText xml:space="preserve"> PAGE   \* MERGEFORMAT </w:instrText>
        </w:r>
        <w:r w:rsidR="00DA0D03">
          <w:fldChar w:fldCharType="separate"/>
        </w:r>
        <w:r>
          <w:rPr>
            <w:noProof/>
          </w:rPr>
          <w:t>1</w:t>
        </w:r>
        <w:r w:rsidR="00DA0D03">
          <w:rPr>
            <w:noProof/>
          </w:rPr>
          <w:fldChar w:fldCharType="end"/>
        </w:r>
      </w:sdtContent>
    </w:sdt>
  </w:p>
  <w:p w:rsidR="00DA0D03" w:rsidRDefault="00DA0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03"/>
    <w:rsid w:val="00B06A64"/>
    <w:rsid w:val="00D34D97"/>
    <w:rsid w:val="00DA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4132"/>
  <w15:chartTrackingRefBased/>
  <w15:docId w15:val="{72663043-6E8A-45F7-A05C-0C41E77B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A0D0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0D03"/>
    <w:rPr>
      <w:rFonts w:eastAsia="Times New Roman"/>
      <w:b/>
      <w:bCs/>
      <w:sz w:val="27"/>
      <w:szCs w:val="27"/>
    </w:rPr>
  </w:style>
  <w:style w:type="paragraph" w:styleId="NormalWeb">
    <w:name w:val="Normal (Web)"/>
    <w:basedOn w:val="Normal"/>
    <w:uiPriority w:val="99"/>
    <w:semiHidden/>
    <w:unhideWhenUsed/>
    <w:rsid w:val="00DA0D03"/>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DA0D03"/>
  </w:style>
  <w:style w:type="character" w:styleId="Emphasis">
    <w:name w:val="Emphasis"/>
    <w:basedOn w:val="DefaultParagraphFont"/>
    <w:uiPriority w:val="20"/>
    <w:qFormat/>
    <w:rsid w:val="00DA0D03"/>
    <w:rPr>
      <w:i/>
      <w:iCs/>
    </w:rPr>
  </w:style>
  <w:style w:type="paragraph" w:styleId="Header">
    <w:name w:val="header"/>
    <w:basedOn w:val="Normal"/>
    <w:link w:val="HeaderChar"/>
    <w:uiPriority w:val="99"/>
    <w:unhideWhenUsed/>
    <w:rsid w:val="00DA0D03"/>
    <w:pPr>
      <w:tabs>
        <w:tab w:val="center" w:pos="4680"/>
        <w:tab w:val="right" w:pos="9360"/>
      </w:tabs>
      <w:spacing w:line="240" w:lineRule="auto"/>
    </w:pPr>
  </w:style>
  <w:style w:type="character" w:customStyle="1" w:styleId="HeaderChar">
    <w:name w:val="Header Char"/>
    <w:basedOn w:val="DefaultParagraphFont"/>
    <w:link w:val="Header"/>
    <w:uiPriority w:val="99"/>
    <w:rsid w:val="00DA0D03"/>
  </w:style>
  <w:style w:type="paragraph" w:styleId="Footer">
    <w:name w:val="footer"/>
    <w:basedOn w:val="Normal"/>
    <w:link w:val="FooterChar"/>
    <w:uiPriority w:val="99"/>
    <w:unhideWhenUsed/>
    <w:rsid w:val="00DA0D03"/>
    <w:pPr>
      <w:tabs>
        <w:tab w:val="center" w:pos="4680"/>
        <w:tab w:val="right" w:pos="9360"/>
      </w:tabs>
      <w:spacing w:line="240" w:lineRule="auto"/>
    </w:pPr>
  </w:style>
  <w:style w:type="character" w:customStyle="1" w:styleId="FooterChar">
    <w:name w:val="Footer Char"/>
    <w:basedOn w:val="DefaultParagraphFont"/>
    <w:link w:val="Footer"/>
    <w:uiPriority w:val="99"/>
    <w:rsid w:val="00DA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08607">
      <w:bodyDiv w:val="1"/>
      <w:marLeft w:val="0"/>
      <w:marRight w:val="0"/>
      <w:marTop w:val="0"/>
      <w:marBottom w:val="0"/>
      <w:divBdr>
        <w:top w:val="none" w:sz="0" w:space="0" w:color="auto"/>
        <w:left w:val="none" w:sz="0" w:space="0" w:color="auto"/>
        <w:bottom w:val="none" w:sz="0" w:space="0" w:color="auto"/>
        <w:right w:val="none" w:sz="0" w:space="0" w:color="auto"/>
      </w:divBdr>
      <w:divsChild>
        <w:div w:id="1808280567">
          <w:marLeft w:val="-150"/>
          <w:marRight w:val="-150"/>
          <w:marTop w:val="0"/>
          <w:marBottom w:val="0"/>
          <w:divBdr>
            <w:top w:val="none" w:sz="0" w:space="0" w:color="auto"/>
            <w:left w:val="none" w:sz="0" w:space="0" w:color="auto"/>
            <w:bottom w:val="none" w:sz="0" w:space="0" w:color="auto"/>
            <w:right w:val="none" w:sz="0" w:space="0" w:color="auto"/>
          </w:divBdr>
          <w:divsChild>
            <w:div w:id="1537885525">
              <w:marLeft w:val="0"/>
              <w:marRight w:val="0"/>
              <w:marTop w:val="0"/>
              <w:marBottom w:val="0"/>
              <w:divBdr>
                <w:top w:val="none" w:sz="0" w:space="0" w:color="auto"/>
                <w:left w:val="none" w:sz="0" w:space="0" w:color="auto"/>
                <w:bottom w:val="none" w:sz="0" w:space="0" w:color="auto"/>
                <w:right w:val="none" w:sz="0" w:space="0" w:color="auto"/>
              </w:divBdr>
              <w:divsChild>
                <w:div w:id="332951362">
                  <w:marLeft w:val="0"/>
                  <w:marRight w:val="0"/>
                  <w:marTop w:val="0"/>
                  <w:marBottom w:val="0"/>
                  <w:divBdr>
                    <w:top w:val="none" w:sz="0" w:space="0" w:color="auto"/>
                    <w:left w:val="none" w:sz="0" w:space="0" w:color="auto"/>
                    <w:bottom w:val="none" w:sz="0" w:space="0" w:color="auto"/>
                    <w:right w:val="none" w:sz="0" w:space="0" w:color="auto"/>
                  </w:divBdr>
                  <w:divsChild>
                    <w:div w:id="393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10372">
          <w:marLeft w:val="-150"/>
          <w:marRight w:val="-150"/>
          <w:marTop w:val="0"/>
          <w:marBottom w:val="0"/>
          <w:divBdr>
            <w:top w:val="none" w:sz="0" w:space="0" w:color="auto"/>
            <w:left w:val="none" w:sz="0" w:space="0" w:color="auto"/>
            <w:bottom w:val="none" w:sz="0" w:space="0" w:color="auto"/>
            <w:right w:val="none" w:sz="0" w:space="0" w:color="auto"/>
          </w:divBdr>
          <w:divsChild>
            <w:div w:id="560747268">
              <w:marLeft w:val="0"/>
              <w:marRight w:val="0"/>
              <w:marTop w:val="0"/>
              <w:marBottom w:val="0"/>
              <w:divBdr>
                <w:top w:val="none" w:sz="0" w:space="0" w:color="auto"/>
                <w:left w:val="none" w:sz="0" w:space="0" w:color="auto"/>
                <w:bottom w:val="none" w:sz="0" w:space="0" w:color="auto"/>
                <w:right w:val="none" w:sz="0" w:space="0" w:color="auto"/>
              </w:divBdr>
              <w:divsChild>
                <w:div w:id="600331711">
                  <w:marLeft w:val="0"/>
                  <w:marRight w:val="0"/>
                  <w:marTop w:val="0"/>
                  <w:marBottom w:val="0"/>
                  <w:divBdr>
                    <w:top w:val="none" w:sz="0" w:space="0" w:color="auto"/>
                    <w:left w:val="none" w:sz="0" w:space="0" w:color="auto"/>
                    <w:bottom w:val="none" w:sz="0" w:space="0" w:color="auto"/>
                    <w:right w:val="none" w:sz="0" w:space="0" w:color="auto"/>
                  </w:divBdr>
                  <w:divsChild>
                    <w:div w:id="1692027833">
                      <w:marLeft w:val="0"/>
                      <w:marRight w:val="0"/>
                      <w:marTop w:val="0"/>
                      <w:marBottom w:val="0"/>
                      <w:divBdr>
                        <w:top w:val="none" w:sz="0" w:space="0" w:color="auto"/>
                        <w:left w:val="none" w:sz="0" w:space="0" w:color="auto"/>
                        <w:bottom w:val="none" w:sz="0" w:space="0" w:color="auto"/>
                        <w:right w:val="none" w:sz="0" w:space="0" w:color="auto"/>
                      </w:divBdr>
                      <w:divsChild>
                        <w:div w:id="66459889">
                          <w:marLeft w:val="0"/>
                          <w:marRight w:val="0"/>
                          <w:marTop w:val="0"/>
                          <w:marBottom w:val="0"/>
                          <w:divBdr>
                            <w:top w:val="none" w:sz="0" w:space="0" w:color="auto"/>
                            <w:left w:val="none" w:sz="0" w:space="0" w:color="auto"/>
                            <w:bottom w:val="none" w:sz="0" w:space="0" w:color="auto"/>
                            <w:right w:val="none" w:sz="0" w:space="0" w:color="auto"/>
                          </w:divBdr>
                          <w:divsChild>
                            <w:div w:id="11556822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64893380">
          <w:marLeft w:val="-150"/>
          <w:marRight w:val="-150"/>
          <w:marTop w:val="0"/>
          <w:marBottom w:val="0"/>
          <w:divBdr>
            <w:top w:val="none" w:sz="0" w:space="0" w:color="auto"/>
            <w:left w:val="none" w:sz="0" w:space="0" w:color="auto"/>
            <w:bottom w:val="none" w:sz="0" w:space="0" w:color="auto"/>
            <w:right w:val="none" w:sz="0" w:space="0" w:color="auto"/>
          </w:divBdr>
          <w:divsChild>
            <w:div w:id="1867016751">
              <w:marLeft w:val="0"/>
              <w:marRight w:val="0"/>
              <w:marTop w:val="0"/>
              <w:marBottom w:val="0"/>
              <w:divBdr>
                <w:top w:val="none" w:sz="0" w:space="0" w:color="auto"/>
                <w:left w:val="none" w:sz="0" w:space="0" w:color="auto"/>
                <w:bottom w:val="none" w:sz="0" w:space="0" w:color="auto"/>
                <w:right w:val="none" w:sz="0" w:space="0" w:color="auto"/>
              </w:divBdr>
              <w:divsChild>
                <w:div w:id="1934820589">
                  <w:marLeft w:val="0"/>
                  <w:marRight w:val="0"/>
                  <w:marTop w:val="0"/>
                  <w:marBottom w:val="0"/>
                  <w:divBdr>
                    <w:top w:val="none" w:sz="0" w:space="0" w:color="auto"/>
                    <w:left w:val="none" w:sz="0" w:space="0" w:color="auto"/>
                    <w:bottom w:val="none" w:sz="0" w:space="0" w:color="auto"/>
                    <w:right w:val="none" w:sz="0" w:space="0" w:color="auto"/>
                  </w:divBdr>
                  <w:divsChild>
                    <w:div w:id="19816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1201</Words>
  <Characters>6847</Characters>
  <Application>Microsoft Office Word</Application>
  <DocSecurity>0</DocSecurity>
  <Lines>57</Lines>
  <Paragraphs>16</Paragraphs>
  <ScaleCrop>false</ScaleCrop>
  <Company>Assumption High School</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Lamp</dc:creator>
  <cp:keywords/>
  <dc:description/>
  <cp:lastModifiedBy>Carly Lamp</cp:lastModifiedBy>
  <cp:revision>2</cp:revision>
  <dcterms:created xsi:type="dcterms:W3CDTF">2017-04-20T16:30:00Z</dcterms:created>
  <dcterms:modified xsi:type="dcterms:W3CDTF">2017-05-30T03:04:00Z</dcterms:modified>
</cp:coreProperties>
</file>